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70F7F">
      <w:pPr>
        <w:pStyle w:val="3"/>
        <w:rPr>
          <w:rFonts w:hint="eastAsia"/>
          <w:color w:val="auto"/>
          <w:highlight w:val="none"/>
        </w:rPr>
      </w:pPr>
      <w:bookmarkStart w:id="0" w:name="_Toc6787"/>
      <w:r>
        <w:rPr>
          <w:rFonts w:hint="eastAsia"/>
          <w:color w:val="auto"/>
          <w:highlight w:val="none"/>
        </w:rPr>
        <w:t>第</w:t>
      </w:r>
      <w:r>
        <w:rPr>
          <w:rFonts w:hint="eastAsia"/>
          <w:color w:val="auto"/>
          <w:highlight w:val="none"/>
          <w:lang w:eastAsia="zh-CN"/>
        </w:rPr>
        <w:t>七</w:t>
      </w:r>
      <w:r>
        <w:rPr>
          <w:rFonts w:hint="eastAsia"/>
          <w:color w:val="auto"/>
          <w:highlight w:val="none"/>
        </w:rPr>
        <w:t>章 拟签订采购合同文本</w:t>
      </w:r>
      <w:bookmarkEnd w:id="0"/>
      <w:r>
        <w:rPr>
          <w:rFonts w:hint="eastAsia"/>
          <w:color w:val="auto"/>
          <w:highlight w:val="none"/>
        </w:rPr>
        <w:t>（参考条款）</w:t>
      </w:r>
    </w:p>
    <w:p w14:paraId="4B8D32C8">
      <w:pPr>
        <w:widowControl/>
        <w:kinsoku w:val="0"/>
        <w:autoSpaceDE w:val="0"/>
        <w:autoSpaceDN w:val="0"/>
        <w:adjustRightInd w:val="0"/>
        <w:snapToGrid w:val="0"/>
        <w:spacing w:line="240" w:lineRule="auto"/>
        <w:jc w:val="left"/>
        <w:textAlignment w:val="baseline"/>
        <w:rPr>
          <w:rFonts w:hint="eastAsia" w:ascii="宋体" w:hAnsi="宋体" w:cs="宋体"/>
          <w:b/>
          <w:bCs/>
          <w:snapToGrid w:val="0"/>
          <w:color w:val="auto"/>
          <w:kern w:val="0"/>
          <w:sz w:val="30"/>
          <w:szCs w:val="30"/>
          <w:highlight w:val="none"/>
          <w:lang w:val="en-US" w:eastAsia="zh-CN"/>
        </w:rPr>
      </w:pPr>
    </w:p>
    <w:p w14:paraId="1C39CB74">
      <w:pPr>
        <w:pStyle w:val="2"/>
        <w:keepLines w:val="0"/>
        <w:kinsoku/>
        <w:bidi w:val="0"/>
        <w:ind w:left="0" w:leftChars="0" w:firstLine="0" w:firstLineChars="0"/>
        <w:rPr>
          <w:rFonts w:hint="eastAsia" w:ascii="宋体" w:hAnsi="宋体" w:eastAsia="宋体" w:cs="宋体"/>
          <w:b/>
          <w:bCs/>
          <w:color w:val="000000" w:themeColor="text1"/>
          <w:kern w:val="44"/>
          <w:sz w:val="32"/>
          <w:szCs w:val="32"/>
          <w14:textFill>
            <w14:solidFill>
              <w14:schemeClr w14:val="tx1"/>
            </w14:solidFill>
          </w14:textFill>
        </w:rPr>
      </w:pPr>
      <w:bookmarkStart w:id="1" w:name="_Toc19038"/>
      <w:bookmarkStart w:id="2" w:name="_Toc21227"/>
      <w:bookmarkStart w:id="3" w:name="_Toc19971"/>
    </w:p>
    <w:p w14:paraId="7A44689F">
      <w:pPr>
        <w:pStyle w:val="2"/>
        <w:keepLines w:val="0"/>
        <w:kinsoku/>
        <w:bidi w:val="0"/>
        <w:ind w:firstLine="643" w:firstLineChars="200"/>
        <w:rPr>
          <w:rFonts w:hint="eastAsia" w:ascii="宋体" w:hAnsi="宋体" w:eastAsia="宋体" w:cs="宋体"/>
          <w:b/>
          <w:bCs/>
          <w:color w:val="000000" w:themeColor="text1"/>
          <w:kern w:val="44"/>
          <w:sz w:val="32"/>
          <w:szCs w:val="32"/>
          <w14:textFill>
            <w14:solidFill>
              <w14:schemeClr w14:val="tx1"/>
            </w14:solidFill>
          </w14:textFill>
        </w:rPr>
      </w:pPr>
    </w:p>
    <w:p w14:paraId="00157CFE">
      <w:pPr>
        <w:keepLines w:val="0"/>
        <w:kinsoku/>
        <w:bidi w:val="0"/>
        <w:spacing w:line="360" w:lineRule="auto"/>
        <w:jc w:val="center"/>
        <w:rPr>
          <w:rFonts w:hint="eastAsia" w:ascii="宋体" w:hAnsi="宋体" w:eastAsia="宋体" w:cs="宋体"/>
          <w:b/>
          <w:bCs/>
          <w:color w:val="000000" w:themeColor="text1"/>
          <w:spacing w:val="4"/>
          <w:sz w:val="32"/>
          <w:szCs w:val="32"/>
          <w:highlight w:val="none"/>
          <w:lang w:eastAsia="zh-CN"/>
          <w14:textFill>
            <w14:solidFill>
              <w14:schemeClr w14:val="tx1"/>
            </w14:solidFill>
          </w14:textFill>
        </w:rPr>
      </w:pPr>
      <w:r>
        <w:rPr>
          <w:rFonts w:hint="eastAsia" w:cs="宋体"/>
          <w:b/>
          <w:bCs/>
          <w:color w:val="000000" w:themeColor="text1"/>
          <w:spacing w:val="4"/>
          <w:sz w:val="36"/>
          <w:szCs w:val="36"/>
          <w:highlight w:val="none"/>
          <w:lang w:eastAsia="zh-CN"/>
          <w14:textFill>
            <w14:solidFill>
              <w14:schemeClr w14:val="tx1"/>
            </w14:solidFill>
          </w14:textFill>
        </w:rPr>
        <w:t>汉中市辖养桥隧日常养护病害集中处治工程</w:t>
      </w:r>
    </w:p>
    <w:p w14:paraId="3E9B87D5">
      <w:pPr>
        <w:keepLines w:val="0"/>
        <w:kinsoku/>
        <w:bidi w:val="0"/>
        <w:spacing w:line="360" w:lineRule="auto"/>
        <w:ind w:left="480" w:firstLine="899" w:firstLineChars="200"/>
        <w:jc w:val="center"/>
        <w:rPr>
          <w:rFonts w:hint="eastAsia" w:ascii="宋体" w:hAnsi="宋体" w:eastAsia="宋体" w:cs="宋体"/>
          <w:b/>
          <w:bCs/>
          <w:color w:val="000000" w:themeColor="text1"/>
          <w:spacing w:val="4"/>
          <w:sz w:val="44"/>
          <w:szCs w:val="44"/>
          <w:highlight w:val="none"/>
          <w14:textFill>
            <w14:solidFill>
              <w14:schemeClr w14:val="tx1"/>
            </w14:solidFill>
          </w14:textFill>
        </w:rPr>
      </w:pPr>
    </w:p>
    <w:p w14:paraId="6DD686D6">
      <w:pPr>
        <w:pStyle w:val="2"/>
        <w:rPr>
          <w:rFonts w:hint="eastAsia" w:ascii="宋体" w:hAnsi="宋体" w:eastAsia="宋体" w:cs="宋体"/>
          <w:b/>
          <w:bCs/>
          <w:color w:val="000000" w:themeColor="text1"/>
          <w:spacing w:val="4"/>
          <w:sz w:val="44"/>
          <w:szCs w:val="44"/>
          <w:highlight w:val="none"/>
          <w14:textFill>
            <w14:solidFill>
              <w14:schemeClr w14:val="tx1"/>
            </w14:solidFill>
          </w14:textFill>
        </w:rPr>
      </w:pPr>
    </w:p>
    <w:p w14:paraId="197AC70A">
      <w:pPr>
        <w:pStyle w:val="2"/>
        <w:rPr>
          <w:rFonts w:hint="eastAsia" w:ascii="宋体" w:hAnsi="宋体" w:eastAsia="宋体" w:cs="宋体"/>
          <w:b/>
          <w:bCs/>
          <w:color w:val="000000" w:themeColor="text1"/>
          <w:spacing w:val="4"/>
          <w:sz w:val="44"/>
          <w:szCs w:val="44"/>
          <w:highlight w:val="none"/>
          <w14:textFill>
            <w14:solidFill>
              <w14:schemeClr w14:val="tx1"/>
            </w14:solidFill>
          </w14:textFill>
        </w:rPr>
      </w:pPr>
    </w:p>
    <w:p w14:paraId="61E4C0E3">
      <w:pPr>
        <w:keepLines w:val="0"/>
        <w:kinsoku/>
        <w:bidi w:val="0"/>
        <w:spacing w:line="360" w:lineRule="auto"/>
        <w:jc w:val="center"/>
        <w:rPr>
          <w:rFonts w:hint="eastAsia" w:ascii="宋体" w:hAnsi="宋体" w:eastAsia="宋体" w:cs="宋体"/>
          <w:b/>
          <w:bCs/>
          <w:color w:val="000000" w:themeColor="text1"/>
          <w:spacing w:val="4"/>
          <w:sz w:val="52"/>
          <w:szCs w:val="52"/>
          <w:highlight w:val="none"/>
          <w14:textFill>
            <w14:solidFill>
              <w14:schemeClr w14:val="tx1"/>
            </w14:solidFill>
          </w14:textFill>
        </w:rPr>
      </w:pPr>
      <w:r>
        <w:rPr>
          <w:rFonts w:hint="eastAsia" w:ascii="宋体" w:hAnsi="宋体" w:eastAsia="宋体" w:cs="宋体"/>
          <w:b/>
          <w:bCs/>
          <w:color w:val="000000" w:themeColor="text1"/>
          <w:spacing w:val="4"/>
          <w:sz w:val="52"/>
          <w:szCs w:val="52"/>
          <w:highlight w:val="none"/>
          <w14:textFill>
            <w14:solidFill>
              <w14:schemeClr w14:val="tx1"/>
            </w14:solidFill>
          </w14:textFill>
        </w:rPr>
        <w:t>施工合同</w:t>
      </w:r>
    </w:p>
    <w:p w14:paraId="1CF5A1EC">
      <w:pPr>
        <w:keepLines w:val="0"/>
        <w:kinsoku/>
        <w:bidi w:val="0"/>
        <w:ind w:firstLine="723" w:firstLineChars="200"/>
        <w:jc w:val="center"/>
        <w:rPr>
          <w:rFonts w:hint="eastAsia" w:ascii="宋体" w:hAnsi="宋体" w:eastAsia="宋体" w:cs="宋体"/>
          <w:b/>
          <w:bCs/>
          <w:color w:val="000000" w:themeColor="text1"/>
          <w:sz w:val="36"/>
          <w:szCs w:val="36"/>
          <w:highlight w:val="none"/>
          <w14:textFill>
            <w14:solidFill>
              <w14:schemeClr w14:val="tx1"/>
            </w14:solidFill>
          </w14:textFill>
        </w:rPr>
      </w:pPr>
    </w:p>
    <w:p w14:paraId="51FDC44B">
      <w:pPr>
        <w:keepLines w:val="0"/>
        <w:kinsoku/>
        <w:bidi w:val="0"/>
        <w:rPr>
          <w:rFonts w:hint="eastAsia" w:ascii="宋体" w:hAnsi="宋体" w:eastAsia="宋体" w:cs="宋体"/>
          <w:bCs/>
          <w:color w:val="000000" w:themeColor="text1"/>
          <w:sz w:val="36"/>
          <w:szCs w:val="36"/>
          <w:highlight w:val="none"/>
          <w14:textFill>
            <w14:solidFill>
              <w14:schemeClr w14:val="tx1"/>
            </w14:solidFill>
          </w14:textFill>
        </w:rPr>
      </w:pPr>
    </w:p>
    <w:p w14:paraId="44E676CC">
      <w:pPr>
        <w:pStyle w:val="5"/>
        <w:keepLines w:val="0"/>
        <w:kinsoku/>
        <w:bidi w:val="0"/>
        <w:ind w:firstLine="720" w:firstLineChars="200"/>
        <w:rPr>
          <w:rFonts w:hint="eastAsia" w:ascii="宋体" w:hAnsi="宋体" w:eastAsia="宋体" w:cs="宋体"/>
          <w:bCs/>
          <w:color w:val="000000" w:themeColor="text1"/>
          <w:sz w:val="36"/>
          <w:szCs w:val="36"/>
          <w:highlight w:val="none"/>
          <w14:textFill>
            <w14:solidFill>
              <w14:schemeClr w14:val="tx1"/>
            </w14:solidFill>
          </w14:textFill>
        </w:rPr>
      </w:pPr>
    </w:p>
    <w:p w14:paraId="624F1901">
      <w:pPr>
        <w:keepLines w:val="0"/>
        <w:kinsoku/>
        <w:bidi w:val="0"/>
        <w:ind w:firstLine="420" w:firstLineChars="200"/>
        <w:rPr>
          <w:rFonts w:hint="eastAsia" w:ascii="宋体" w:hAnsi="宋体" w:eastAsia="宋体" w:cs="宋体"/>
          <w:color w:val="000000" w:themeColor="text1"/>
          <w:highlight w:val="none"/>
          <w14:textFill>
            <w14:solidFill>
              <w14:schemeClr w14:val="tx1"/>
            </w14:solidFill>
          </w14:textFill>
        </w:rPr>
      </w:pPr>
    </w:p>
    <w:p w14:paraId="0FDE39E1">
      <w:pPr>
        <w:keepLines w:val="0"/>
        <w:kinsoku/>
        <w:bidi w:val="0"/>
        <w:ind w:firstLine="420" w:firstLineChars="200"/>
        <w:rPr>
          <w:rFonts w:hint="eastAsia" w:ascii="宋体" w:hAnsi="宋体" w:eastAsia="宋体" w:cs="宋体"/>
          <w:color w:val="000000" w:themeColor="text1"/>
          <w:highlight w:val="none"/>
          <w14:textFill>
            <w14:solidFill>
              <w14:schemeClr w14:val="tx1"/>
            </w14:solidFill>
          </w14:textFill>
        </w:rPr>
      </w:pPr>
    </w:p>
    <w:p w14:paraId="0C33BCF1">
      <w:pPr>
        <w:keepLines w:val="0"/>
        <w:kinsoku/>
        <w:bidi w:val="0"/>
        <w:ind w:firstLine="420" w:firstLineChars="200"/>
        <w:rPr>
          <w:rFonts w:hint="eastAsia" w:ascii="宋体" w:hAnsi="宋体" w:eastAsia="宋体" w:cs="宋体"/>
          <w:color w:val="000000" w:themeColor="text1"/>
          <w:highlight w:val="none"/>
          <w14:textFill>
            <w14:solidFill>
              <w14:schemeClr w14:val="tx1"/>
            </w14:solidFill>
          </w14:textFill>
        </w:rPr>
      </w:pPr>
    </w:p>
    <w:p w14:paraId="1D4DCE3A">
      <w:pPr>
        <w:keepLines w:val="0"/>
        <w:kinsoku/>
        <w:bidi w:val="0"/>
        <w:spacing w:line="720" w:lineRule="auto"/>
        <w:ind w:firstLine="600" w:firstLineChars="200"/>
        <w:rPr>
          <w:rFonts w:hint="eastAsia" w:ascii="宋体" w:hAnsi="宋体" w:eastAsia="宋体" w:cs="宋体"/>
          <w:color w:val="000000" w:themeColor="text1"/>
          <w:sz w:val="30"/>
          <w:highlight w:val="none"/>
          <w:u w:val="single"/>
          <w:lang w:val="en-US" w:eastAsia="zh-CN"/>
          <w14:textFill>
            <w14:solidFill>
              <w14:schemeClr w14:val="tx1"/>
            </w14:solidFill>
          </w14:textFill>
        </w:rPr>
      </w:pPr>
      <w:r>
        <w:rPr>
          <w:rFonts w:hint="eastAsia" w:ascii="宋体" w:hAnsi="宋体" w:eastAsia="宋体" w:cs="宋体"/>
          <w:color w:val="000000" w:themeColor="text1"/>
          <w:sz w:val="30"/>
          <w:highlight w:val="none"/>
          <w:lang w:val="en-US" w:eastAsia="zh-CN"/>
          <w14:textFill>
            <w14:solidFill>
              <w14:schemeClr w14:val="tx1"/>
            </w14:solidFill>
          </w14:textFill>
        </w:rPr>
        <w:t>甲方</w:t>
      </w:r>
      <w:r>
        <w:rPr>
          <w:rFonts w:hint="eastAsia" w:ascii="宋体" w:hAnsi="宋体" w:eastAsia="宋体" w:cs="宋体"/>
          <w:color w:val="000000" w:themeColor="text1"/>
          <w:sz w:val="30"/>
          <w:highlight w:val="none"/>
          <w14:textFill>
            <w14:solidFill>
              <w14:schemeClr w14:val="tx1"/>
            </w14:solidFill>
          </w14:textFill>
        </w:rPr>
        <w:t>（采购人）：</w:t>
      </w:r>
      <w:r>
        <w:rPr>
          <w:rFonts w:hint="eastAsia" w:ascii="宋体" w:hAnsi="宋体" w:eastAsia="宋体" w:cs="宋体"/>
          <w:color w:val="000000" w:themeColor="text1"/>
          <w:sz w:val="30"/>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30"/>
          <w:highlight w:val="none"/>
          <w:lang w:val="en-US" w:eastAsia="zh-CN"/>
          <w14:textFill>
            <w14:solidFill>
              <w14:schemeClr w14:val="tx1"/>
            </w14:solidFill>
          </w14:textFill>
        </w:rPr>
        <w:t xml:space="preserve"> </w:t>
      </w:r>
    </w:p>
    <w:p w14:paraId="178FA3F8">
      <w:pPr>
        <w:keepLines w:val="0"/>
        <w:kinsoku/>
        <w:bidi w:val="0"/>
        <w:spacing w:line="720" w:lineRule="auto"/>
        <w:ind w:firstLine="600" w:firstLineChars="200"/>
        <w:rPr>
          <w:rFonts w:hint="eastAsia" w:ascii="宋体" w:hAnsi="宋体" w:eastAsia="宋体" w:cs="宋体"/>
          <w:color w:val="000000" w:themeColor="text1"/>
          <w:sz w:val="30"/>
          <w:highlight w:val="none"/>
          <w:lang w:eastAsia="zh-CN"/>
          <w14:textFill>
            <w14:solidFill>
              <w14:schemeClr w14:val="tx1"/>
            </w14:solidFill>
          </w14:textFill>
        </w:rPr>
      </w:pPr>
      <w:r>
        <w:rPr>
          <w:rFonts w:hint="eastAsia" w:ascii="宋体" w:hAnsi="宋体" w:eastAsia="宋体" w:cs="宋体"/>
          <w:color w:val="000000" w:themeColor="text1"/>
          <w:sz w:val="30"/>
          <w:highlight w:val="none"/>
          <w:lang w:val="en-US" w:eastAsia="zh-CN"/>
          <w14:textFill>
            <w14:solidFill>
              <w14:schemeClr w14:val="tx1"/>
            </w14:solidFill>
          </w14:textFill>
        </w:rPr>
        <w:t>乙方</w:t>
      </w:r>
      <w:r>
        <w:rPr>
          <w:rFonts w:hint="eastAsia" w:ascii="宋体" w:hAnsi="宋体" w:eastAsia="宋体" w:cs="宋体"/>
          <w:color w:val="000000" w:themeColor="text1"/>
          <w:sz w:val="30"/>
          <w:highlight w:val="none"/>
          <w14:textFill>
            <w14:solidFill>
              <w14:schemeClr w14:val="tx1"/>
            </w14:solidFill>
          </w14:textFill>
        </w:rPr>
        <w:t>（供应商</w:t>
      </w:r>
      <w:r>
        <w:rPr>
          <w:rFonts w:hint="eastAsia" w:ascii="宋体" w:hAnsi="宋体" w:eastAsia="宋体" w:cs="宋体"/>
          <w:color w:val="000000" w:themeColor="text1"/>
          <w:sz w:val="30"/>
          <w:highlight w:val="none"/>
          <w:lang w:eastAsia="zh-CN"/>
          <w14:textFill>
            <w14:solidFill>
              <w14:schemeClr w14:val="tx1"/>
            </w14:solidFill>
          </w14:textFill>
        </w:rPr>
        <w:t>）</w:t>
      </w:r>
      <w:r>
        <w:rPr>
          <w:rFonts w:hint="eastAsia" w:ascii="宋体" w:hAnsi="宋体" w:eastAsia="宋体" w:cs="宋体"/>
          <w:color w:val="000000" w:themeColor="text1"/>
          <w:sz w:val="30"/>
          <w:highlight w:val="none"/>
          <w14:textFill>
            <w14:solidFill>
              <w14:schemeClr w14:val="tx1"/>
            </w14:solidFill>
          </w14:textFill>
        </w:rPr>
        <w:t>：</w:t>
      </w:r>
      <w:r>
        <w:rPr>
          <w:rFonts w:hint="eastAsia" w:ascii="宋体" w:hAnsi="宋体" w:eastAsia="宋体" w:cs="宋体"/>
          <w:color w:val="000000" w:themeColor="text1"/>
          <w:sz w:val="30"/>
          <w:highlight w:val="none"/>
          <w:u w:val="single"/>
          <w:lang w:val="en-US" w:eastAsia="zh-CN"/>
          <w14:textFill>
            <w14:solidFill>
              <w14:schemeClr w14:val="tx1"/>
            </w14:solidFill>
          </w14:textFill>
        </w:rPr>
        <w:t xml:space="preserve">                                  </w:t>
      </w:r>
    </w:p>
    <w:p w14:paraId="7667379F">
      <w:pPr>
        <w:keepLines w:val="0"/>
        <w:kinsoku/>
        <w:bidi w:val="0"/>
        <w:spacing w:line="720" w:lineRule="auto"/>
        <w:ind w:firstLine="600" w:firstLineChars="200"/>
        <w:jc w:val="left"/>
        <w:rPr>
          <w:rFonts w:hint="eastAsia" w:ascii="宋体" w:hAnsi="宋体" w:eastAsia="宋体" w:cs="宋体"/>
          <w:color w:val="000000" w:themeColor="text1"/>
          <w:sz w:val="30"/>
          <w:highlight w:val="none"/>
          <w:u w:val="single"/>
          <w:lang w:val="en-US" w:eastAsia="zh-CN"/>
          <w14:textFill>
            <w14:solidFill>
              <w14:schemeClr w14:val="tx1"/>
            </w14:solidFill>
          </w14:textFill>
        </w:rPr>
      </w:pPr>
      <w:r>
        <w:rPr>
          <w:rFonts w:hint="eastAsia" w:ascii="宋体" w:hAnsi="宋体" w:eastAsia="宋体" w:cs="宋体"/>
          <w:color w:val="000000" w:themeColor="text1"/>
          <w:sz w:val="30"/>
          <w:highlight w:val="none"/>
          <w14:textFill>
            <w14:solidFill>
              <w14:schemeClr w14:val="tx1"/>
            </w14:solidFill>
          </w14:textFill>
        </w:rPr>
        <w:t xml:space="preserve">签 </w:t>
      </w:r>
      <w:r>
        <w:rPr>
          <w:rFonts w:hint="eastAsia" w:ascii="宋体" w:hAnsi="宋体" w:eastAsia="宋体" w:cs="宋体"/>
          <w:color w:val="000000" w:themeColor="text1"/>
          <w:sz w:val="3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0"/>
          <w:highlight w:val="none"/>
          <w14:textFill>
            <w14:solidFill>
              <w14:schemeClr w14:val="tx1"/>
            </w14:solidFill>
          </w14:textFill>
        </w:rPr>
        <w:t xml:space="preserve">订 </w:t>
      </w:r>
      <w:r>
        <w:rPr>
          <w:rFonts w:hint="eastAsia" w:ascii="宋体" w:hAnsi="宋体" w:eastAsia="宋体" w:cs="宋体"/>
          <w:color w:val="000000" w:themeColor="text1"/>
          <w:sz w:val="3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0"/>
          <w:highlight w:val="none"/>
          <w14:textFill>
            <w14:solidFill>
              <w14:schemeClr w14:val="tx1"/>
            </w14:solidFill>
          </w14:textFill>
        </w:rPr>
        <w:t xml:space="preserve">日 </w:t>
      </w:r>
      <w:r>
        <w:rPr>
          <w:rFonts w:hint="eastAsia" w:ascii="宋体" w:hAnsi="宋体" w:eastAsia="宋体" w:cs="宋体"/>
          <w:color w:val="000000" w:themeColor="text1"/>
          <w:sz w:val="3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0"/>
          <w:highlight w:val="none"/>
          <w14:textFill>
            <w14:solidFill>
              <w14:schemeClr w14:val="tx1"/>
            </w14:solidFill>
          </w14:textFill>
        </w:rPr>
        <w:t>期：</w:t>
      </w:r>
      <w:r>
        <w:rPr>
          <w:rFonts w:hint="eastAsia" w:ascii="宋体" w:hAnsi="宋体" w:eastAsia="宋体" w:cs="宋体"/>
          <w:color w:val="000000" w:themeColor="text1"/>
          <w:sz w:val="30"/>
          <w:highlight w:val="none"/>
          <w:u w:val="single"/>
          <w:lang w:val="en-US" w:eastAsia="zh-CN"/>
          <w14:textFill>
            <w14:solidFill>
              <w14:schemeClr w14:val="tx1"/>
            </w14:solidFill>
          </w14:textFill>
        </w:rPr>
        <w:t xml:space="preserve">                                  </w:t>
      </w:r>
    </w:p>
    <w:p w14:paraId="60765382">
      <w:pPr>
        <w:keepLines w:val="0"/>
        <w:kinsoku/>
        <w:bidi w:val="0"/>
        <w:adjustRightInd/>
        <w:snapToGrid/>
        <w:spacing w:line="720" w:lineRule="auto"/>
        <w:ind w:firstLine="600" w:firstLineChars="20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30"/>
          <w:highlight w:val="none"/>
          <w14:textFill>
            <w14:solidFill>
              <w14:schemeClr w14:val="tx1"/>
            </w14:solidFill>
          </w14:textFill>
        </w:rPr>
        <w:t xml:space="preserve">签 </w:t>
      </w:r>
      <w:r>
        <w:rPr>
          <w:rFonts w:hint="eastAsia" w:ascii="宋体" w:hAnsi="宋体" w:eastAsia="宋体" w:cs="宋体"/>
          <w:color w:val="000000" w:themeColor="text1"/>
          <w:sz w:val="3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0"/>
          <w:highlight w:val="none"/>
          <w14:textFill>
            <w14:solidFill>
              <w14:schemeClr w14:val="tx1"/>
            </w14:solidFill>
          </w14:textFill>
        </w:rPr>
        <w:t xml:space="preserve">订 </w:t>
      </w:r>
      <w:r>
        <w:rPr>
          <w:rFonts w:hint="eastAsia" w:ascii="宋体" w:hAnsi="宋体" w:eastAsia="宋体" w:cs="宋体"/>
          <w:color w:val="000000" w:themeColor="text1"/>
          <w:sz w:val="3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0"/>
          <w:highlight w:val="none"/>
          <w14:textFill>
            <w14:solidFill>
              <w14:schemeClr w14:val="tx1"/>
            </w14:solidFill>
          </w14:textFill>
        </w:rPr>
        <w:t xml:space="preserve">地 </w:t>
      </w:r>
      <w:r>
        <w:rPr>
          <w:rFonts w:hint="eastAsia" w:ascii="宋体" w:hAnsi="宋体" w:eastAsia="宋体" w:cs="宋体"/>
          <w:color w:val="000000" w:themeColor="text1"/>
          <w:sz w:val="3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0"/>
          <w:highlight w:val="none"/>
          <w14:textFill>
            <w14:solidFill>
              <w14:schemeClr w14:val="tx1"/>
            </w14:solidFill>
          </w14:textFill>
        </w:rPr>
        <w:t>点：</w:t>
      </w:r>
      <w:r>
        <w:rPr>
          <w:rFonts w:hint="eastAsia" w:ascii="宋体" w:hAnsi="宋体" w:eastAsia="宋体" w:cs="宋体"/>
          <w:color w:val="000000" w:themeColor="text1"/>
          <w:sz w:val="30"/>
          <w:highlight w:val="none"/>
          <w:u w:val="single"/>
          <w:lang w:val="en-US" w:eastAsia="zh-CN"/>
          <w14:textFill>
            <w14:solidFill>
              <w14:schemeClr w14:val="tx1"/>
            </w14:solidFill>
          </w14:textFill>
        </w:rPr>
        <w:t xml:space="preserve">                                  </w:t>
      </w:r>
    </w:p>
    <w:p w14:paraId="760BF3B1">
      <w:pPr>
        <w:keepNext w:val="0"/>
        <w:keepLines w:val="0"/>
        <w:widowControl/>
        <w:suppressLineNumbers w:val="0"/>
        <w:spacing w:line="360" w:lineRule="auto"/>
        <w:jc w:val="center"/>
        <w:rPr>
          <w:rFonts w:hint="eastAsia" w:ascii="宋体" w:hAnsi="宋体" w:eastAsia="宋体" w:cs="宋体"/>
          <w:b/>
          <w:bCs/>
          <w:color w:val="000000"/>
          <w:kern w:val="0"/>
          <w:sz w:val="32"/>
          <w:szCs w:val="32"/>
          <w:lang w:val="en-US" w:eastAsia="zh-CN" w:bidi="ar"/>
        </w:rPr>
      </w:pPr>
    </w:p>
    <w:p w14:paraId="7B647D19">
      <w:pPr>
        <w:keepNext w:val="0"/>
        <w:keepLines w:val="0"/>
        <w:widowControl/>
        <w:suppressLineNumbers w:val="0"/>
        <w:spacing w:line="360" w:lineRule="auto"/>
        <w:jc w:val="center"/>
        <w:rPr>
          <w:rFonts w:hint="eastAsia" w:ascii="宋体" w:hAnsi="宋体" w:eastAsia="宋体" w:cs="宋体"/>
          <w:sz w:val="24"/>
          <w:szCs w:val="24"/>
        </w:rPr>
      </w:pPr>
      <w:r>
        <w:rPr>
          <w:rFonts w:hint="eastAsia" w:ascii="宋体" w:hAnsi="宋体" w:eastAsia="宋体" w:cs="宋体"/>
          <w:b/>
          <w:bCs/>
          <w:color w:val="000000"/>
          <w:kern w:val="0"/>
          <w:sz w:val="32"/>
          <w:szCs w:val="32"/>
          <w:lang w:val="en-US" w:eastAsia="zh-CN" w:bidi="ar"/>
        </w:rPr>
        <w:t>施工合同</w:t>
      </w:r>
    </w:p>
    <w:p w14:paraId="59637149">
      <w:pPr>
        <w:keepNext w:val="0"/>
        <w:keepLines w:val="0"/>
        <w:widowControl/>
        <w:suppressLineNumbers w:val="0"/>
        <w:spacing w:line="360" w:lineRule="auto"/>
        <w:ind w:firstLine="480" w:firstLineChars="200"/>
        <w:jc w:val="left"/>
        <w:rPr>
          <w:rFonts w:hint="default" w:ascii="宋体" w:hAnsi="宋体" w:eastAsia="宋体" w:cs="宋体"/>
          <w:sz w:val="24"/>
          <w:szCs w:val="24"/>
          <w:u w:val="single"/>
          <w:lang w:val="en-US"/>
        </w:rPr>
      </w:pPr>
      <w:r>
        <w:rPr>
          <w:rFonts w:hint="eastAsia" w:ascii="宋体" w:hAnsi="宋体" w:eastAsia="宋体" w:cs="宋体"/>
          <w:color w:val="000000"/>
          <w:kern w:val="0"/>
          <w:sz w:val="24"/>
          <w:szCs w:val="24"/>
          <w:lang w:val="en-US" w:eastAsia="zh-CN" w:bidi="ar"/>
        </w:rPr>
        <w:t>甲方（采购人名称全称）：</w:t>
      </w:r>
      <w:r>
        <w:rPr>
          <w:rFonts w:hint="eastAsia" w:ascii="宋体" w:hAnsi="宋体" w:eastAsia="宋体" w:cs="宋体"/>
          <w:color w:val="000000"/>
          <w:kern w:val="0"/>
          <w:sz w:val="24"/>
          <w:szCs w:val="24"/>
          <w:u w:val="single"/>
          <w:lang w:val="en-US" w:eastAsia="zh-CN" w:bidi="ar"/>
        </w:rPr>
        <w:t xml:space="preserve">                  </w:t>
      </w:r>
      <w:r>
        <w:rPr>
          <w:rFonts w:hint="eastAsia"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u w:val="single"/>
          <w:lang w:val="en-US" w:eastAsia="zh-CN" w:bidi="ar"/>
        </w:rPr>
        <w:t xml:space="preserve">       </w:t>
      </w:r>
    </w:p>
    <w:p w14:paraId="2C091212">
      <w:pPr>
        <w:keepNext w:val="0"/>
        <w:keepLines w:val="0"/>
        <w:widowControl/>
        <w:suppressLineNumbers w:val="0"/>
        <w:spacing w:line="360" w:lineRule="auto"/>
        <w:ind w:firstLine="480" w:firstLineChars="200"/>
        <w:jc w:val="left"/>
        <w:rPr>
          <w:rFonts w:hint="default" w:ascii="宋体" w:hAnsi="宋体" w:eastAsia="宋体" w:cs="宋体"/>
          <w:sz w:val="24"/>
          <w:szCs w:val="24"/>
          <w:u w:val="single"/>
          <w:lang w:val="en-US"/>
        </w:rPr>
      </w:pPr>
      <w:r>
        <w:rPr>
          <w:rFonts w:hint="eastAsia" w:ascii="宋体" w:hAnsi="宋体" w:eastAsia="宋体" w:cs="宋体"/>
          <w:color w:val="000000"/>
          <w:kern w:val="0"/>
          <w:sz w:val="24"/>
          <w:szCs w:val="24"/>
          <w:lang w:val="en-US" w:eastAsia="zh-CN" w:bidi="ar"/>
        </w:rPr>
        <w:t>乙方（供应商名称全称）：</w:t>
      </w:r>
      <w:r>
        <w:rPr>
          <w:rFonts w:hint="eastAsia" w:ascii="宋体" w:hAnsi="宋体" w:eastAsia="宋体" w:cs="宋体"/>
          <w:color w:val="000000"/>
          <w:kern w:val="0"/>
          <w:sz w:val="24"/>
          <w:szCs w:val="24"/>
          <w:u w:val="single"/>
          <w:lang w:val="en-US" w:eastAsia="zh-CN" w:bidi="ar"/>
        </w:rPr>
        <w:t xml:space="preserve">                                     </w:t>
      </w:r>
    </w:p>
    <w:p w14:paraId="57356D53">
      <w:pPr>
        <w:keepNext w:val="0"/>
        <w:keepLines w:val="0"/>
        <w:widowControl/>
        <w:suppressLineNumbers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color w:val="000000"/>
          <w:kern w:val="0"/>
          <w:sz w:val="24"/>
          <w:szCs w:val="24"/>
          <w:lang w:val="en-US" w:eastAsia="zh-CN" w:bidi="ar"/>
        </w:rPr>
        <w:t>鉴证方：</w:t>
      </w:r>
      <w:r>
        <w:rPr>
          <w:rFonts w:hint="eastAsia" w:ascii="宋体" w:hAnsi="宋体" w:eastAsia="宋体" w:cs="宋体"/>
          <w:color w:val="000000"/>
          <w:kern w:val="0"/>
          <w:sz w:val="24"/>
          <w:szCs w:val="24"/>
          <w:u w:val="single"/>
          <w:lang w:val="en-US" w:eastAsia="zh-CN" w:bidi="ar"/>
        </w:rPr>
        <w:t xml:space="preserve">衡正国际工程咨询有限公司 </w:t>
      </w:r>
    </w:p>
    <w:p w14:paraId="35B187E7">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鉴证方就甲方所需服务，在汉中市财政局的监督管理下，按照政府采购程序组织竞争性磋商，确定乙方为</w:t>
      </w:r>
      <w:r>
        <w:rPr>
          <w:rFonts w:hint="eastAsia" w:ascii="宋体" w:hAnsi="宋体" w:eastAsia="宋体" w:cs="宋体"/>
          <w:color w:val="000000"/>
          <w:kern w:val="0"/>
          <w:sz w:val="24"/>
          <w:szCs w:val="24"/>
          <w:u w:val="single"/>
          <w:lang w:val="en-US" w:eastAsia="zh-CN" w:bidi="ar"/>
        </w:rPr>
        <w:t>汉中市辖养桥隧日常养护病害集中处治工程（项目编号：2026-HZZB-HZ-009）</w:t>
      </w:r>
      <w:r>
        <w:rPr>
          <w:rFonts w:hint="eastAsia" w:ascii="宋体" w:hAnsi="宋体" w:eastAsia="宋体" w:cs="宋体"/>
          <w:color w:val="000000"/>
          <w:kern w:val="0"/>
          <w:sz w:val="24"/>
          <w:szCs w:val="24"/>
          <w:lang w:val="en-US" w:eastAsia="zh-CN" w:bidi="ar"/>
        </w:rPr>
        <w:t xml:space="preserve">成交供应商。依据《中华人民共和国民法典》以及竞争性磋商文件、成交通知书，经甲、乙双方协商，鉴证方确认，达成如下合同条款。 </w:t>
      </w:r>
    </w:p>
    <w:p w14:paraId="5CA4BD1C">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一、工程概况</w:t>
      </w:r>
      <w:r>
        <w:rPr>
          <w:rFonts w:hint="eastAsia" w:ascii="宋体" w:hAnsi="宋体" w:eastAsia="宋体" w:cs="宋体"/>
          <w:b/>
          <w:bCs/>
          <w:color w:val="000000"/>
          <w:kern w:val="0"/>
          <w:sz w:val="24"/>
          <w:szCs w:val="24"/>
          <w:lang w:val="en-US" w:eastAsia="zh-CN" w:bidi="ar"/>
        </w:rPr>
        <w:t xml:space="preserve"> </w:t>
      </w:r>
    </w:p>
    <w:p w14:paraId="7EE6560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1.1、项目名称：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152E04E9">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1.2、项目地点：</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775A1420">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二、合同工期</w:t>
      </w:r>
      <w:r>
        <w:rPr>
          <w:rFonts w:hint="eastAsia" w:ascii="宋体" w:hAnsi="宋体" w:eastAsia="宋体" w:cs="宋体"/>
          <w:b/>
          <w:bCs/>
          <w:color w:val="000000"/>
          <w:kern w:val="0"/>
          <w:sz w:val="24"/>
          <w:szCs w:val="24"/>
          <w:lang w:val="en-US" w:eastAsia="zh-CN" w:bidi="ar"/>
        </w:rPr>
        <w:t xml:space="preserve"> </w:t>
      </w:r>
    </w:p>
    <w:p w14:paraId="21AF2E49">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计划开工日期：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3DEC9737">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计划竣工日期：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467098EC">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合同工期总日历天数：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天 </w:t>
      </w:r>
    </w:p>
    <w:p w14:paraId="4FC4D78B">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三、工程内容及范围</w:t>
      </w:r>
      <w:r>
        <w:rPr>
          <w:rFonts w:hint="eastAsia" w:ascii="宋体" w:hAnsi="宋体" w:eastAsia="宋体" w:cs="宋体"/>
          <w:b/>
          <w:bCs/>
          <w:color w:val="000000"/>
          <w:kern w:val="0"/>
          <w:sz w:val="24"/>
          <w:szCs w:val="24"/>
          <w:lang w:val="en-US" w:eastAsia="zh-CN" w:bidi="ar"/>
        </w:rPr>
        <w:t xml:space="preserve"> </w:t>
      </w:r>
    </w:p>
    <w:p w14:paraId="1BA2F1C0">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3.1、工程内容：</w:t>
      </w:r>
      <w:r>
        <w:rPr>
          <w:rFonts w:hint="eastAsia" w:ascii="宋体" w:hAnsi="宋体" w:eastAsia="宋体" w:cs="宋体"/>
          <w:color w:val="000000"/>
          <w:kern w:val="0"/>
          <w:sz w:val="24"/>
          <w:szCs w:val="24"/>
          <w:u w:val="single"/>
          <w:lang w:val="en-US" w:eastAsia="zh-CN" w:bidi="ar"/>
        </w:rPr>
        <w:t xml:space="preserve"> 涉及28座桥梁、7座隧道日常养护病害集中处治。 </w:t>
      </w:r>
      <w:r>
        <w:rPr>
          <w:rFonts w:hint="eastAsia" w:ascii="宋体" w:hAnsi="宋体" w:eastAsia="宋体" w:cs="宋体"/>
          <w:color w:val="000000"/>
          <w:kern w:val="0"/>
          <w:sz w:val="24"/>
          <w:szCs w:val="24"/>
          <w:lang w:val="en-US" w:eastAsia="zh-CN" w:bidi="ar"/>
        </w:rPr>
        <w:t xml:space="preserve"> </w:t>
      </w:r>
    </w:p>
    <w:p w14:paraId="58BF1786">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3.2、工程范围：</w:t>
      </w:r>
      <w:r>
        <w:rPr>
          <w:rFonts w:hint="eastAsia" w:ascii="宋体" w:hAnsi="宋体" w:eastAsia="宋体" w:cs="宋体"/>
          <w:color w:val="000000"/>
          <w:kern w:val="0"/>
          <w:sz w:val="24"/>
          <w:szCs w:val="24"/>
          <w:u w:val="single"/>
          <w:lang w:val="en-US" w:eastAsia="zh-CN" w:bidi="ar"/>
        </w:rPr>
        <w:t xml:space="preserve"> 对28座桥梁、7座隧道日常养护病害集中处治，处置隧道衬砌开裂、渗漏水及机电设备故障，更换桥梁伸缩缝、修补桥梁裂缝、破损构件并加固冲刷基础等任务。 </w:t>
      </w:r>
      <w:r>
        <w:rPr>
          <w:rFonts w:hint="eastAsia" w:ascii="宋体" w:hAnsi="宋体" w:eastAsia="宋体" w:cs="宋体"/>
          <w:color w:val="000000"/>
          <w:kern w:val="0"/>
          <w:sz w:val="24"/>
          <w:szCs w:val="24"/>
          <w:lang w:val="en-US" w:eastAsia="zh-CN" w:bidi="ar"/>
        </w:rPr>
        <w:t xml:space="preserve"> </w:t>
      </w:r>
    </w:p>
    <w:p w14:paraId="4DB7F112">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四、质量标准</w:t>
      </w:r>
      <w:r>
        <w:rPr>
          <w:rFonts w:hint="eastAsia" w:ascii="宋体" w:hAnsi="宋体" w:eastAsia="宋体" w:cs="宋体"/>
          <w:b/>
          <w:bCs/>
          <w:color w:val="000000"/>
          <w:kern w:val="0"/>
          <w:sz w:val="24"/>
          <w:szCs w:val="24"/>
          <w:lang w:val="en-US" w:eastAsia="zh-CN" w:bidi="ar"/>
        </w:rPr>
        <w:t xml:space="preserve"> </w:t>
      </w:r>
    </w:p>
    <w:p w14:paraId="26725FB8">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严格按照国家颁发的施工技术验收规范进行施工，质量应达到国家质量检验评定的合格标准。 </w:t>
      </w:r>
    </w:p>
    <w:p w14:paraId="4DB88EE2">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五、合同价款</w:t>
      </w:r>
      <w:r>
        <w:rPr>
          <w:rFonts w:hint="eastAsia" w:ascii="宋体" w:hAnsi="宋体" w:eastAsia="宋体" w:cs="宋体"/>
          <w:b/>
          <w:bCs/>
          <w:color w:val="000000"/>
          <w:kern w:val="0"/>
          <w:sz w:val="24"/>
          <w:szCs w:val="24"/>
          <w:lang w:val="en-US" w:eastAsia="zh-CN" w:bidi="ar"/>
        </w:rPr>
        <w:t xml:space="preserve"> </w:t>
      </w:r>
    </w:p>
    <w:p w14:paraId="7EF475A1">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5.1、合同金额（大写）：人民币</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元，(小写)：￥</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元； </w:t>
      </w:r>
    </w:p>
    <w:p w14:paraId="7E820D14">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5.2、本合同价款采用</w:t>
      </w:r>
      <w:r>
        <w:rPr>
          <w:rFonts w:hint="eastAsia"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u w:val="single"/>
          <w:lang w:val="en-US" w:eastAsia="zh-CN" w:bidi="ar"/>
        </w:rPr>
        <w:t>固定综合单价</w:t>
      </w:r>
      <w:r>
        <w:rPr>
          <w:rFonts w:hint="eastAsia"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合同方式确定。</w:t>
      </w:r>
    </w:p>
    <w:p w14:paraId="7F9A6F92">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5.3、付款方式：</w:t>
      </w:r>
    </w:p>
    <w:p w14:paraId="49FC37E8">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①根据项目进度付款，依据签字审核后的工程进度付款证书，达到付款条件起30日内，支付合同总金额的90.00%；</w:t>
      </w:r>
    </w:p>
    <w:p w14:paraId="58511FF0">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②交工验收合格后，达到付款条件起30日内，支付合同总金额的10.00%。</w:t>
      </w:r>
      <w:bookmarkStart w:id="4" w:name="_GoBack"/>
      <w:bookmarkEnd w:id="4"/>
      <w:r>
        <w:rPr>
          <w:rFonts w:hint="eastAsia" w:ascii="宋体" w:hAnsi="宋体" w:eastAsia="宋体" w:cs="宋体"/>
          <w:color w:val="000000"/>
          <w:kern w:val="0"/>
          <w:sz w:val="24"/>
          <w:szCs w:val="24"/>
          <w:lang w:val="en-US" w:eastAsia="zh-CN" w:bidi="ar"/>
        </w:rPr>
        <w:t xml:space="preserve"> </w:t>
      </w:r>
    </w:p>
    <w:p w14:paraId="0C459AE7">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5.4、付款依据：竞争性磋商文件、响应文件、采购人出具的验收报告、发票。 </w:t>
      </w:r>
    </w:p>
    <w:p w14:paraId="696A487B">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六、拟派本项目工作人员</w:t>
      </w:r>
      <w:r>
        <w:rPr>
          <w:rFonts w:hint="eastAsia" w:ascii="宋体" w:hAnsi="宋体" w:eastAsia="宋体" w:cs="宋体"/>
          <w:b/>
          <w:bCs/>
          <w:color w:val="000000"/>
          <w:kern w:val="0"/>
          <w:sz w:val="24"/>
          <w:szCs w:val="24"/>
          <w:lang w:val="en-US" w:eastAsia="zh-CN" w:bidi="ar"/>
        </w:rPr>
        <w:t xml:space="preserve"> </w:t>
      </w:r>
    </w:p>
    <w:p w14:paraId="22217DF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1、本项目拟派为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项目负责人，联系电话：</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，身份证号：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5A34604A">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2、拟派</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为</w:t>
      </w:r>
      <w:r>
        <w:rPr>
          <w:rFonts w:hint="eastAsia" w:cs="宋体"/>
          <w:color w:val="000000"/>
          <w:kern w:val="0"/>
          <w:sz w:val="24"/>
          <w:szCs w:val="24"/>
          <w:lang w:val="en-US" w:eastAsia="zh-CN" w:bidi="ar"/>
        </w:rPr>
        <w:t>项目技术负责人</w:t>
      </w:r>
      <w:r>
        <w:rPr>
          <w:rFonts w:hint="eastAsia" w:ascii="宋体" w:hAnsi="宋体" w:eastAsia="宋体" w:cs="宋体"/>
          <w:color w:val="000000"/>
          <w:kern w:val="0"/>
          <w:sz w:val="24"/>
          <w:szCs w:val="24"/>
          <w:lang w:val="en-US" w:eastAsia="zh-CN" w:bidi="ar"/>
        </w:rPr>
        <w:t>，联系电话：</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，身份证号：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u w:val="none"/>
          <w:lang w:val="en-US" w:eastAsia="zh-CN" w:bidi="ar"/>
        </w:rPr>
        <w:t>。</w:t>
      </w:r>
      <w:r>
        <w:rPr>
          <w:rFonts w:hint="eastAsia" w:ascii="宋体" w:hAnsi="宋体" w:eastAsia="宋体" w:cs="宋体"/>
          <w:color w:val="000000"/>
          <w:kern w:val="0"/>
          <w:sz w:val="24"/>
          <w:szCs w:val="24"/>
          <w:lang w:val="en-US" w:eastAsia="zh-CN" w:bidi="ar"/>
        </w:rPr>
        <w:t xml:space="preserve"> </w:t>
      </w:r>
    </w:p>
    <w:p w14:paraId="7B3F76C4">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七、工程结算</w:t>
      </w:r>
      <w:r>
        <w:rPr>
          <w:rFonts w:hint="eastAsia" w:ascii="宋体" w:hAnsi="宋体" w:eastAsia="宋体" w:cs="宋体"/>
          <w:b/>
          <w:bCs/>
          <w:color w:val="000000"/>
          <w:kern w:val="0"/>
          <w:sz w:val="24"/>
          <w:szCs w:val="24"/>
          <w:lang w:val="en-US" w:eastAsia="zh-CN" w:bidi="ar"/>
        </w:rPr>
        <w:t xml:space="preserve"> </w:t>
      </w:r>
    </w:p>
    <w:p w14:paraId="138EE0E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7.1、以施工合同、竣工图纸、设计变更、现场签证、洽商文件、甲方认质认价单及乙方投标承诺、竞争性磋商文件、答疑纪要、经修订的工程量清单、响应文件以及相关法律、法规和文件等为依据进行结算，认质认价材料的差价在工程结算时除规费和税金外不计取其他任何费用，其他项目清单中属于招标人部分的暂列金额、专业工程暂估价结算时按实调整。 </w:t>
      </w:r>
    </w:p>
    <w:p w14:paraId="442E643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7.2、在本工程施工过程中，若发生设计变更及签证，按下列规定执行： </w:t>
      </w:r>
    </w:p>
    <w:p w14:paraId="318CBD09">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①合同中已有适用于变更工程的综合单价或价格，按合同已有的综合单价或价格变更合同价款； </w:t>
      </w:r>
    </w:p>
    <w:p w14:paraId="58A1F149">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②合同中只有类似于变更工程的综合单价或价格，可以参照类似综合单价或价格变更合同价款； </w:t>
      </w:r>
    </w:p>
    <w:p w14:paraId="1771C446">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③合同中没有适用或类似于变更工程的综合单价或价格，由乙方或甲方依据其配套文件中工程量计算办法以及乙方投标时所报材料价格(投标所报材料价格中没有的，按甲方认质认价办法进行材料认价)按最高限价编制模式组价，综合单价经双方确认后按中标价与最高限价的优惠比率下浮后执行(下浮不含发包人认价材料）。 </w:t>
      </w:r>
    </w:p>
    <w:p w14:paraId="0BBDFF9B">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7.3、同一种材料单价出现两种以上单价时，以最低者为准进行工程结算。 </w:t>
      </w:r>
    </w:p>
    <w:p w14:paraId="3C5ABF64">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7.4、在施工过程中如遇国家法律法规或政策性调整，双方应依照执行。</w:t>
      </w:r>
    </w:p>
    <w:p w14:paraId="3A573F44">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7.5、乙方应严格按照竞争性磋商文件、本合同确定的计算方法编制竣工结算，不得高估冒报。 </w:t>
      </w:r>
    </w:p>
    <w:p w14:paraId="4A028604">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7.6、乙方应遵守甲方制定的有关制度及规定及财政投资项目管理办法、材料设备价格管理及评审实施意见等文件的规定。 </w:t>
      </w:r>
    </w:p>
    <w:p w14:paraId="5B524EF0">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八、材料、设备供应要求</w:t>
      </w:r>
      <w:r>
        <w:rPr>
          <w:rFonts w:hint="eastAsia" w:ascii="宋体" w:hAnsi="宋体" w:eastAsia="宋体" w:cs="宋体"/>
          <w:b/>
          <w:bCs/>
          <w:color w:val="000000"/>
          <w:kern w:val="0"/>
          <w:sz w:val="24"/>
          <w:szCs w:val="24"/>
          <w:lang w:val="en-US" w:eastAsia="zh-CN" w:bidi="ar"/>
        </w:rPr>
        <w:t xml:space="preserve"> </w:t>
      </w:r>
    </w:p>
    <w:p w14:paraId="3886AF76">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8.1、乙方负责采购、供应的材料、设备应是合格产品，符合设计及国家规范要求； </w:t>
      </w:r>
    </w:p>
    <w:p w14:paraId="0924E409">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8.2、工程所需的所有材料、设备均应提前以书面形式报甲方确认方可进场，未经甲方确认的材料、设备视为不合格材料。 </w:t>
      </w:r>
    </w:p>
    <w:p w14:paraId="7C510A0B">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九、质保期</w:t>
      </w:r>
      <w:r>
        <w:rPr>
          <w:rFonts w:hint="eastAsia" w:ascii="宋体" w:hAnsi="宋体" w:eastAsia="宋体" w:cs="宋体"/>
          <w:b/>
          <w:bCs/>
          <w:color w:val="000000"/>
          <w:kern w:val="0"/>
          <w:sz w:val="24"/>
          <w:szCs w:val="24"/>
          <w:lang w:val="en-US" w:eastAsia="zh-CN" w:bidi="ar"/>
        </w:rPr>
        <w:t xml:space="preserve"> </w:t>
      </w:r>
    </w:p>
    <w:p w14:paraId="42C6787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按照国家标准要求执行。 </w:t>
      </w:r>
    </w:p>
    <w:p w14:paraId="731C1749">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十、工程质量与监督及工程验收</w:t>
      </w:r>
      <w:r>
        <w:rPr>
          <w:rFonts w:hint="eastAsia" w:ascii="宋体" w:hAnsi="宋体" w:eastAsia="宋体" w:cs="宋体"/>
          <w:b/>
          <w:bCs/>
          <w:color w:val="000000"/>
          <w:kern w:val="0"/>
          <w:sz w:val="24"/>
          <w:szCs w:val="24"/>
          <w:lang w:val="en-US" w:eastAsia="zh-CN" w:bidi="ar"/>
        </w:rPr>
        <w:t xml:space="preserve"> </w:t>
      </w:r>
    </w:p>
    <w:p w14:paraId="40DA65AD">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10.1、乙方应认真按照国家颁发的施工验收规范及甲方要求进行施工，并应接受甲方代表或委派人员的检查、检验。乙方应为甲方人员检查提供便利条件，对不合格的部分按甲方代表及委派人员的要求返工修改，承担由自身原因导致返工修改的费用。 </w:t>
      </w:r>
    </w:p>
    <w:p w14:paraId="2C40BD03">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10.2、乙方对材料、设备的改变或代用品必须经甲方同意，并发正式书面通知，经甲方代表签证后，方可用于工程；任何一方认为对方提供的材料需要复检的，应允许复检，复检符合要求后，方可用于工程，其复检费由要求复检的一方承担，不符合要求的，其复检费由提供材料、设备一方承担。 </w:t>
      </w:r>
    </w:p>
    <w:p w14:paraId="17930C89">
      <w:pPr>
        <w:keepNext w:val="0"/>
        <w:keepLines w:val="0"/>
        <w:widowControl/>
        <w:suppressLineNumbers w:val="0"/>
        <w:spacing w:line="360" w:lineRule="auto"/>
        <w:ind w:left="229" w:leftChars="109" w:firstLine="240" w:firstLineChars="1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10.3、工程施工完成后，乙方应及时办理验收等一切相关手续。工程经验收合格后移交给甲方。 </w:t>
      </w:r>
    </w:p>
    <w:p w14:paraId="7982A9C8">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十一、双方责任义务</w:t>
      </w:r>
      <w:r>
        <w:rPr>
          <w:rFonts w:hint="eastAsia" w:ascii="宋体" w:hAnsi="宋体" w:eastAsia="宋体" w:cs="宋体"/>
          <w:b/>
          <w:bCs/>
          <w:color w:val="000000"/>
          <w:kern w:val="0"/>
          <w:sz w:val="24"/>
          <w:szCs w:val="24"/>
          <w:lang w:val="en-US" w:eastAsia="zh-CN" w:bidi="ar"/>
        </w:rPr>
        <w:t xml:space="preserve"> </w:t>
      </w:r>
    </w:p>
    <w:p w14:paraId="67334127">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11.1、甲方权利和义务 </w:t>
      </w:r>
    </w:p>
    <w:p w14:paraId="0F57615A">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11.1.1、负责与工程有关的环境事宜的协调工作(包括施工现场、进场施工运输道路、与地方政府、与当地居民的关系)，协助乙方在施工期间不受干扰，使工程能够按期竣工。 </w:t>
      </w:r>
    </w:p>
    <w:p w14:paraId="149FC455">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11.1.2、对施工进度、质量、安全文明施工进行监督检查，负责现场签证、实际完成工程量进行确认等； </w:t>
      </w:r>
    </w:p>
    <w:p w14:paraId="3B99C0A1">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11.1.3、发现乙方管理或施工质量、文明安全、进度或其他方面达不到要求，经提出仍得不到有效改正时，可随时对乙方采取批评、罚款、暂停计量支付、暂停施工直至解除合同等处罚； </w:t>
      </w:r>
    </w:p>
    <w:p w14:paraId="0B62AE45">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11.1.4、按时支付工程款。</w:t>
      </w:r>
    </w:p>
    <w:p w14:paraId="062C573D">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11.2、乙方权利和义务 </w:t>
      </w:r>
    </w:p>
    <w:p w14:paraId="30A6C471">
      <w:pPr>
        <w:keepNext w:val="0"/>
        <w:keepLines w:val="0"/>
        <w:widowControl/>
        <w:suppressLineNumbers w:val="0"/>
        <w:spacing w:line="360" w:lineRule="auto"/>
        <w:ind w:left="458" w:leftChars="218"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11.2.1、根据甲方委托，严格按照施工图精心施工，保证工程进度和工程质量；</w:t>
      </w:r>
    </w:p>
    <w:p w14:paraId="22CBEB98">
      <w:pPr>
        <w:keepNext w:val="0"/>
        <w:keepLines w:val="0"/>
        <w:widowControl/>
        <w:suppressLineNumbers w:val="0"/>
        <w:spacing w:line="360" w:lineRule="auto"/>
        <w:ind w:left="458" w:leftChars="218" w:firstLine="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11.2.2、做好施工场地地下管线和邻近建筑物、构筑物(包括文物保护建筑)、古树</w:t>
      </w:r>
    </w:p>
    <w:p w14:paraId="1AC2E4CF">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名木的保护工作； </w:t>
      </w:r>
    </w:p>
    <w:p w14:paraId="7F4E5286">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11.2.3、遵守政府及甲方有关主管部门对施工场地安全防护、文明施工、环境保护以及场地交通等的管理规定，按规定办理有关手续； </w:t>
      </w:r>
    </w:p>
    <w:p w14:paraId="31FEA0D0">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11.2.4、工程质保期内，履行质保义务；</w:t>
      </w:r>
    </w:p>
    <w:p w14:paraId="26F6A4F5">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11.2.5、乙方应严格遵守甲方有关管理、奖罚制度，否则甲方将按照有关管理、奖罚制度进行处理；</w:t>
      </w:r>
    </w:p>
    <w:p w14:paraId="71C88D3F">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11.2.6、乙方应按招标人要求及时联系办理电力供电手续及相关部门手续，如未能联系办理相关手续，由此给甲方造成的损失，由乙方承担；</w:t>
      </w:r>
    </w:p>
    <w:p w14:paraId="5ED25176">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11.2.7、乙方应严格遵守甲方有关管理、奖罚制度，否则甲方将按照有关管理、奖罚制度进行处理。</w:t>
      </w:r>
    </w:p>
    <w:p w14:paraId="10A267CC">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十二、安全防护及事故处理</w:t>
      </w:r>
      <w:r>
        <w:rPr>
          <w:rFonts w:hint="eastAsia" w:ascii="宋体" w:hAnsi="宋体" w:eastAsia="宋体" w:cs="宋体"/>
          <w:b/>
          <w:bCs/>
          <w:color w:val="000000"/>
          <w:kern w:val="0"/>
          <w:sz w:val="24"/>
          <w:szCs w:val="24"/>
          <w:lang w:val="en-US" w:eastAsia="zh-CN" w:bidi="ar"/>
        </w:rPr>
        <w:t xml:space="preserve"> </w:t>
      </w:r>
    </w:p>
    <w:p w14:paraId="2F2E23A4">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12.1乙方应当严格遵守安全生产作业的有关管理制度并承担安全施工责任，并随时接受行业安全检查人员依法实施的监督检查，采取必要的安全防护措施，消除事故隐患。由于乙方安全措施不力造成事故的责任和因此发生的费用，由乙方承担。同时，甲方可暂停进度款支付。</w:t>
      </w:r>
    </w:p>
    <w:p w14:paraId="01C7A7B3">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12.2乙方应对其在现场的工作人员进行安全教育,并对他们的安全负责。</w:t>
      </w:r>
    </w:p>
    <w:p w14:paraId="1BA20A11">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12.3 本项目实施期间，若发生重大伤亡及其他安全事故，乙方应按有关规定立即上报有关部门并通知甲方代表。同时按照政府有关部门要求处理，由事故责任方承担发生的费用。 </w:t>
      </w:r>
    </w:p>
    <w:p w14:paraId="02C940D5">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b w:val="0"/>
          <w:bCs w:val="0"/>
          <w:color w:val="000000"/>
          <w:kern w:val="0"/>
          <w:sz w:val="24"/>
          <w:szCs w:val="24"/>
          <w:lang w:val="en-US" w:eastAsia="zh-CN" w:bidi="ar"/>
        </w:rPr>
        <w:t>十三、违约责任</w:t>
      </w:r>
      <w:r>
        <w:rPr>
          <w:rFonts w:hint="eastAsia" w:ascii="宋体" w:hAnsi="宋体" w:eastAsia="宋体" w:cs="宋体"/>
          <w:b/>
          <w:bCs/>
          <w:color w:val="000000"/>
          <w:kern w:val="0"/>
          <w:sz w:val="24"/>
          <w:szCs w:val="24"/>
          <w:lang w:val="en-US" w:eastAsia="zh-CN" w:bidi="ar"/>
        </w:rPr>
        <w:t xml:space="preserve"> </w:t>
      </w:r>
    </w:p>
    <w:p w14:paraId="2788ABB7">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13.1 甲方不履行其合同义务，甲方承担违约责任，应赔偿因其违约给乙方造成的经济损失。</w:t>
      </w:r>
    </w:p>
    <w:p w14:paraId="4DB8772E">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13.2、乙方不履行其合同义务或工程质量不能满足要求，乙方承担违约责任，应赔偿因其违约给甲方造成的经济损失，且甲方有权终止合同。</w:t>
      </w:r>
    </w:p>
    <w:p w14:paraId="620C60A0">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13.3、未经甲方同意，乙方不得将工程转包、分包给其他施工单位或个人，否则甲方有权单方解除本合同，且乙方应赔偿由此给甲方造成的经济损失。 </w:t>
      </w:r>
    </w:p>
    <w:p w14:paraId="015B5755">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13.4、本合同项下因乙方违约甲方单方终止合同后，乙方应赔偿由此给甲方及第三方造成的一切直接及间接损失。 </w:t>
      </w:r>
    </w:p>
    <w:p w14:paraId="793E5AD7">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十四、合同争议的解决</w:t>
      </w:r>
      <w:r>
        <w:rPr>
          <w:rFonts w:hint="eastAsia" w:ascii="宋体" w:hAnsi="宋体" w:eastAsia="宋体" w:cs="宋体"/>
          <w:b/>
          <w:bCs/>
          <w:color w:val="000000"/>
          <w:kern w:val="0"/>
          <w:sz w:val="24"/>
          <w:szCs w:val="24"/>
          <w:lang w:val="en-US" w:eastAsia="zh-CN" w:bidi="ar"/>
        </w:rPr>
        <w:t xml:space="preserve"> </w:t>
      </w:r>
    </w:p>
    <w:p w14:paraId="27BB977A">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本合同执行过程中发生纠纷，双方应及时协商解决。协商不成时，由当地建设行政主管部门调解；调解不成时，双方同意向甲方住所地有管辖权的人民法院提起诉讼。 </w:t>
      </w:r>
    </w:p>
    <w:p w14:paraId="211235C2">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十五、合同的生效、终止。</w:t>
      </w:r>
      <w:r>
        <w:rPr>
          <w:rFonts w:hint="eastAsia" w:ascii="宋体" w:hAnsi="宋体" w:eastAsia="宋体" w:cs="宋体"/>
          <w:b/>
          <w:bCs/>
          <w:color w:val="000000"/>
          <w:kern w:val="0"/>
          <w:sz w:val="24"/>
          <w:szCs w:val="24"/>
          <w:lang w:val="en-US" w:eastAsia="zh-CN" w:bidi="ar"/>
        </w:rPr>
        <w:t xml:space="preserve"> </w:t>
      </w:r>
    </w:p>
    <w:p w14:paraId="549487B9">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15.1、合同经双方法定代表人（或委托代理人）签字盖章后生效。工程完工，双方结算并付清全部工程款后，合同自行终止。</w:t>
      </w:r>
    </w:p>
    <w:p w14:paraId="22B7B157">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15.2、本合同正本贰份，双方各执壹份；副本捌份，发包人执伍份，承包人执叁份。具有同等法律效力。 </w:t>
      </w:r>
    </w:p>
    <w:p w14:paraId="013EFC4A">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十六、补充条款</w:t>
      </w:r>
      <w:r>
        <w:rPr>
          <w:rFonts w:hint="eastAsia" w:ascii="宋体" w:hAnsi="宋体" w:eastAsia="宋体" w:cs="宋体"/>
          <w:b/>
          <w:bCs/>
          <w:color w:val="000000"/>
          <w:kern w:val="0"/>
          <w:sz w:val="24"/>
          <w:szCs w:val="24"/>
          <w:lang w:val="en-US" w:eastAsia="zh-CN" w:bidi="ar"/>
        </w:rPr>
        <w:t xml:space="preserve"> </w:t>
      </w:r>
    </w:p>
    <w:p w14:paraId="7EA21ADC">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16.1乙方应按时发放农民工工资，甲方有权监督乙方在支付当期进度款中发放农民工工资。如乙方未按时发放农民工工资，影响到本工程的质量和进度，甲方有权从剩余进度款中按乙方所拟的工资额度直接发放农民工的工资，并按发放金额的50%从乙方的剩余工程款中扣除予以处罚。</w:t>
      </w:r>
    </w:p>
    <w:p w14:paraId="67E48F25">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16.2根据汉中市发展和改革委员会《关于规范以工代赈项目劳务报酬发放工作的通知》本项目劳务报酬发放比例不低于15%。 </w:t>
      </w:r>
    </w:p>
    <w:p w14:paraId="305E2305">
      <w:pPr>
        <w:keepNext w:val="0"/>
        <w:keepLines w:val="0"/>
        <w:widowControl/>
        <w:suppressLineNumbers w:val="0"/>
        <w:spacing w:line="360" w:lineRule="auto"/>
        <w:ind w:firstLine="562" w:firstLineChars="200"/>
        <w:jc w:val="left"/>
        <w:rPr>
          <w:rFonts w:hint="eastAsia" w:ascii="宋体" w:hAnsi="宋体" w:eastAsia="宋体" w:cs="宋体"/>
          <w:sz w:val="24"/>
          <w:szCs w:val="24"/>
        </w:rPr>
      </w:pPr>
      <w:r>
        <w:rPr>
          <w:rFonts w:hint="eastAsia" w:ascii="宋体" w:hAnsi="宋体" w:eastAsia="宋体" w:cs="宋体"/>
          <w:b/>
          <w:bCs/>
          <w:color w:val="000000"/>
          <w:kern w:val="0"/>
          <w:sz w:val="28"/>
          <w:szCs w:val="28"/>
          <w:lang w:val="en-US" w:eastAsia="zh-CN" w:bidi="ar"/>
        </w:rPr>
        <w:t>十七、其他</w:t>
      </w:r>
      <w:r>
        <w:rPr>
          <w:rFonts w:hint="eastAsia" w:ascii="宋体" w:hAnsi="宋体" w:eastAsia="宋体" w:cs="宋体"/>
          <w:b/>
          <w:bCs/>
          <w:color w:val="000000"/>
          <w:kern w:val="0"/>
          <w:sz w:val="24"/>
          <w:szCs w:val="24"/>
          <w:lang w:val="en-US" w:eastAsia="zh-CN" w:bidi="ar"/>
        </w:rPr>
        <w:t xml:space="preserve"> </w:t>
      </w:r>
    </w:p>
    <w:p w14:paraId="53B536DE">
      <w:pPr>
        <w:keepNext w:val="0"/>
        <w:keepLines w:val="0"/>
        <w:widowControl/>
        <w:suppressLineNumbers w:val="0"/>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本合同未尽事宜，双方另行签订补充协议。补充协议与本合同具有同等法律效力。</w:t>
      </w:r>
    </w:p>
    <w:p w14:paraId="15544C76">
      <w:pPr>
        <w:pStyle w:val="2"/>
        <w:rPr>
          <w:rFonts w:hint="eastAsia" w:ascii="宋体" w:hAnsi="宋体" w:eastAsia="宋体" w:cs="宋体"/>
          <w:color w:val="000000"/>
          <w:kern w:val="0"/>
          <w:sz w:val="24"/>
          <w:szCs w:val="24"/>
          <w:lang w:val="en-US" w:eastAsia="zh-CN" w:bidi="ar"/>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1"/>
      </w:tblGrid>
      <w:tr w14:paraId="2AB0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4700" w:type="dxa"/>
            <w:vAlign w:val="center"/>
          </w:tcPr>
          <w:p w14:paraId="57D2E745">
            <w:pPr>
              <w:pStyle w:val="2"/>
              <w:keepNext w:val="0"/>
              <w:keepLines w:val="0"/>
              <w:pageBreakBefore w:val="0"/>
              <w:kinsoku/>
              <w:wordWrap/>
              <w:overflowPunct/>
              <w:topLinePunct w:val="0"/>
              <w:autoSpaceDE w:val="0"/>
              <w:autoSpaceDN w:val="0"/>
              <w:bidi w:val="0"/>
              <w:adjustRightInd/>
              <w:snapToGrid/>
              <w:spacing w:line="240" w:lineRule="auto"/>
              <w:ind w:firstLine="0"/>
              <w:jc w:val="center"/>
              <w:textAlignment w:val="auto"/>
              <w:rPr>
                <w:rFonts w:hint="eastAsia" w:ascii="宋体" w:hAnsi="宋体" w:eastAsia="宋体" w:cs="宋体"/>
                <w:b/>
                <w:bCs/>
                <w:color w:val="000000"/>
                <w:kern w:val="0"/>
                <w:sz w:val="28"/>
                <w:szCs w:val="28"/>
                <w:vertAlign w:val="baseline"/>
                <w:lang w:val="en-US" w:eastAsia="zh-CN" w:bidi="ar"/>
              </w:rPr>
            </w:pPr>
            <w:r>
              <w:rPr>
                <w:rFonts w:hint="eastAsia" w:ascii="宋体" w:hAnsi="宋体" w:eastAsia="宋体" w:cs="宋体"/>
                <w:b/>
                <w:bCs/>
                <w:color w:val="000000"/>
                <w:kern w:val="0"/>
                <w:sz w:val="28"/>
                <w:szCs w:val="28"/>
                <w:lang w:val="en-US" w:eastAsia="zh-CN" w:bidi="ar"/>
              </w:rPr>
              <w:t>甲方</w:t>
            </w:r>
          </w:p>
        </w:tc>
        <w:tc>
          <w:tcPr>
            <w:tcW w:w="4701" w:type="dxa"/>
            <w:vAlign w:val="center"/>
          </w:tcPr>
          <w:p w14:paraId="15059B90">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jc w:val="center"/>
              <w:textAlignment w:val="auto"/>
              <w:rPr>
                <w:rFonts w:hint="eastAsia" w:ascii="宋体" w:hAnsi="宋体" w:eastAsia="宋体" w:cs="宋体"/>
                <w:b/>
                <w:bCs/>
                <w:color w:val="000000"/>
                <w:kern w:val="0"/>
                <w:sz w:val="28"/>
                <w:szCs w:val="28"/>
                <w:vertAlign w:val="baseline"/>
                <w:lang w:val="en-US" w:eastAsia="zh-CN" w:bidi="ar"/>
              </w:rPr>
            </w:pPr>
            <w:r>
              <w:rPr>
                <w:rFonts w:hint="eastAsia" w:ascii="宋体" w:hAnsi="宋体" w:eastAsia="宋体" w:cs="宋体"/>
                <w:b/>
                <w:bCs/>
                <w:color w:val="000000"/>
                <w:kern w:val="0"/>
                <w:sz w:val="28"/>
                <w:szCs w:val="28"/>
                <w:lang w:val="en-US" w:eastAsia="zh-CN" w:bidi="ar"/>
              </w:rPr>
              <w:t>乙方</w:t>
            </w:r>
          </w:p>
        </w:tc>
      </w:tr>
      <w:tr w14:paraId="14C19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trPr>
        <w:tc>
          <w:tcPr>
            <w:tcW w:w="4700" w:type="dxa"/>
            <w:vAlign w:val="center"/>
          </w:tcPr>
          <w:p w14:paraId="7CB99CBE">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采购人名称：</w:t>
            </w:r>
          </w:p>
          <w:p w14:paraId="46F2B584">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lang w:val="en-US" w:eastAsia="zh-CN" w:bidi="ar"/>
              </w:rPr>
            </w:pPr>
          </w:p>
          <w:p w14:paraId="6EA35037">
            <w:pPr>
              <w:pStyle w:val="2"/>
              <w:keepNext w:val="0"/>
              <w:keepLines w:val="0"/>
              <w:pageBreakBefore w:val="0"/>
              <w:kinsoku/>
              <w:wordWrap/>
              <w:overflowPunct/>
              <w:topLinePunct w:val="0"/>
              <w:autoSpaceDE w:val="0"/>
              <w:autoSpaceDN w:val="0"/>
              <w:bidi w:val="0"/>
              <w:adjustRightInd/>
              <w:snapToGrid/>
              <w:spacing w:line="360" w:lineRule="auto"/>
              <w:ind w:firstLine="2800" w:firstLineChars="100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（盖章）</w:t>
            </w:r>
          </w:p>
        </w:tc>
        <w:tc>
          <w:tcPr>
            <w:tcW w:w="4701" w:type="dxa"/>
            <w:vAlign w:val="center"/>
          </w:tcPr>
          <w:p w14:paraId="6E04DD2F">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供应商全称：</w:t>
            </w:r>
          </w:p>
          <w:p w14:paraId="09FC43C0">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lang w:val="en-US" w:eastAsia="zh-CN" w:bidi="ar"/>
              </w:rPr>
            </w:pPr>
          </w:p>
          <w:p w14:paraId="24AF59DD">
            <w:pPr>
              <w:pStyle w:val="2"/>
              <w:keepNext w:val="0"/>
              <w:keepLines w:val="0"/>
              <w:pageBreakBefore w:val="0"/>
              <w:kinsoku/>
              <w:wordWrap/>
              <w:overflowPunct/>
              <w:topLinePunct w:val="0"/>
              <w:autoSpaceDE w:val="0"/>
              <w:autoSpaceDN w:val="0"/>
              <w:bidi w:val="0"/>
              <w:adjustRightInd/>
              <w:snapToGrid/>
              <w:spacing w:line="360" w:lineRule="auto"/>
              <w:ind w:firstLine="3225" w:firstLineChars="1152"/>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（盖章）</w:t>
            </w:r>
          </w:p>
        </w:tc>
      </w:tr>
      <w:tr w14:paraId="0F736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Align w:val="center"/>
          </w:tcPr>
          <w:p w14:paraId="180F4FE0">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地址：</w:t>
            </w:r>
          </w:p>
        </w:tc>
        <w:tc>
          <w:tcPr>
            <w:tcW w:w="4701" w:type="dxa"/>
            <w:vAlign w:val="center"/>
          </w:tcPr>
          <w:p w14:paraId="00B649BD">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地址：</w:t>
            </w:r>
          </w:p>
        </w:tc>
      </w:tr>
      <w:tr w14:paraId="1C374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Align w:val="center"/>
          </w:tcPr>
          <w:p w14:paraId="46A166A6">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邮编：</w:t>
            </w:r>
          </w:p>
        </w:tc>
        <w:tc>
          <w:tcPr>
            <w:tcW w:w="4701" w:type="dxa"/>
            <w:vAlign w:val="center"/>
          </w:tcPr>
          <w:p w14:paraId="78657B9E">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邮编：</w:t>
            </w:r>
          </w:p>
        </w:tc>
      </w:tr>
      <w:tr w14:paraId="2AF1E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4700" w:type="dxa"/>
            <w:vAlign w:val="top"/>
          </w:tcPr>
          <w:p w14:paraId="05EF44C4">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法定代表人：（签字或盖章）</w:t>
            </w:r>
          </w:p>
        </w:tc>
        <w:tc>
          <w:tcPr>
            <w:tcW w:w="4701" w:type="dxa"/>
            <w:vAlign w:val="top"/>
          </w:tcPr>
          <w:p w14:paraId="15F03235">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法定代表人：（签字或盖章）</w:t>
            </w:r>
          </w:p>
        </w:tc>
      </w:tr>
      <w:tr w14:paraId="25ABD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trPr>
        <w:tc>
          <w:tcPr>
            <w:tcW w:w="4700" w:type="dxa"/>
            <w:vAlign w:val="top"/>
          </w:tcPr>
          <w:p w14:paraId="76876B65">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被授权代表：（签字或盖章）</w:t>
            </w:r>
          </w:p>
        </w:tc>
        <w:tc>
          <w:tcPr>
            <w:tcW w:w="4701" w:type="dxa"/>
            <w:vAlign w:val="top"/>
          </w:tcPr>
          <w:p w14:paraId="209A0D14">
            <w:pPr>
              <w:pStyle w:val="2"/>
              <w:keepNext w:val="0"/>
              <w:keepLines w:val="0"/>
              <w:pageBreakBefore w:val="0"/>
              <w:kinsoku/>
              <w:wordWrap/>
              <w:overflowPunct/>
              <w:topLinePunct w:val="0"/>
              <w:autoSpaceDE w:val="0"/>
              <w:autoSpaceDN w:val="0"/>
              <w:bidi w:val="0"/>
              <w:adjustRightInd/>
              <w:snapToGrid/>
              <w:spacing w:line="36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被授权代表：（签字或盖章）</w:t>
            </w:r>
          </w:p>
        </w:tc>
      </w:tr>
      <w:tr w14:paraId="35EE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700" w:type="dxa"/>
            <w:vAlign w:val="center"/>
          </w:tcPr>
          <w:p w14:paraId="786CE0AC">
            <w:pPr>
              <w:pStyle w:val="2"/>
              <w:keepNext w:val="0"/>
              <w:keepLines w:val="0"/>
              <w:pageBreakBefore w:val="0"/>
              <w:kinsoku/>
              <w:wordWrap/>
              <w:overflowPunct/>
              <w:topLinePunct w:val="0"/>
              <w:autoSpaceDE w:val="0"/>
              <w:autoSpaceDN w:val="0"/>
              <w:bidi w:val="0"/>
              <w:adjustRightInd/>
              <w:snapToGrid/>
              <w:spacing w:line="24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电话：</w:t>
            </w:r>
          </w:p>
        </w:tc>
        <w:tc>
          <w:tcPr>
            <w:tcW w:w="4701" w:type="dxa"/>
            <w:vAlign w:val="center"/>
          </w:tcPr>
          <w:p w14:paraId="6F18F5CA">
            <w:pPr>
              <w:pStyle w:val="2"/>
              <w:keepNext w:val="0"/>
              <w:keepLines w:val="0"/>
              <w:pageBreakBefore w:val="0"/>
              <w:kinsoku/>
              <w:wordWrap/>
              <w:overflowPunct/>
              <w:topLinePunct w:val="0"/>
              <w:autoSpaceDE w:val="0"/>
              <w:autoSpaceDN w:val="0"/>
              <w:bidi w:val="0"/>
              <w:adjustRightInd/>
              <w:snapToGrid/>
              <w:spacing w:line="24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电话：</w:t>
            </w:r>
          </w:p>
        </w:tc>
      </w:tr>
      <w:tr w14:paraId="05D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700" w:type="dxa"/>
            <w:vAlign w:val="center"/>
          </w:tcPr>
          <w:p w14:paraId="4D0C911A">
            <w:pPr>
              <w:pStyle w:val="2"/>
              <w:keepNext w:val="0"/>
              <w:keepLines w:val="0"/>
              <w:pageBreakBefore w:val="0"/>
              <w:kinsoku/>
              <w:wordWrap/>
              <w:overflowPunct/>
              <w:topLinePunct w:val="0"/>
              <w:autoSpaceDE w:val="0"/>
              <w:autoSpaceDN w:val="0"/>
              <w:bidi w:val="0"/>
              <w:adjustRightInd/>
              <w:snapToGrid/>
              <w:spacing w:line="24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传真：</w:t>
            </w:r>
          </w:p>
        </w:tc>
        <w:tc>
          <w:tcPr>
            <w:tcW w:w="4701" w:type="dxa"/>
            <w:vAlign w:val="center"/>
          </w:tcPr>
          <w:p w14:paraId="66B56F7A">
            <w:pPr>
              <w:pStyle w:val="2"/>
              <w:keepNext w:val="0"/>
              <w:keepLines w:val="0"/>
              <w:pageBreakBefore w:val="0"/>
              <w:kinsoku/>
              <w:wordWrap/>
              <w:overflowPunct/>
              <w:topLinePunct w:val="0"/>
              <w:autoSpaceDE w:val="0"/>
              <w:autoSpaceDN w:val="0"/>
              <w:bidi w:val="0"/>
              <w:adjustRightInd/>
              <w:snapToGrid/>
              <w:spacing w:line="24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传真：</w:t>
            </w:r>
          </w:p>
        </w:tc>
      </w:tr>
      <w:tr w14:paraId="6E4B8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700" w:type="dxa"/>
            <w:vAlign w:val="center"/>
          </w:tcPr>
          <w:p w14:paraId="2C9EB450">
            <w:pPr>
              <w:pStyle w:val="2"/>
              <w:keepNext w:val="0"/>
              <w:keepLines w:val="0"/>
              <w:pageBreakBefore w:val="0"/>
              <w:kinsoku/>
              <w:wordWrap/>
              <w:overflowPunct/>
              <w:topLinePunct w:val="0"/>
              <w:autoSpaceDE w:val="0"/>
              <w:autoSpaceDN w:val="0"/>
              <w:bidi w:val="0"/>
              <w:adjustRightInd/>
              <w:snapToGrid/>
              <w:spacing w:line="240" w:lineRule="auto"/>
              <w:ind w:firstLine="0"/>
              <w:jc w:val="both"/>
              <w:textAlignment w:val="auto"/>
              <w:rPr>
                <w:rFonts w:hint="eastAsia" w:ascii="宋体" w:hAnsi="宋体" w:eastAsia="宋体" w:cs="宋体"/>
                <w:color w:val="000000"/>
                <w:kern w:val="0"/>
                <w:sz w:val="28"/>
                <w:szCs w:val="28"/>
                <w:vertAlign w:val="baseline"/>
                <w:lang w:val="en-US" w:eastAsia="zh-CN" w:bidi="ar"/>
              </w:rPr>
            </w:pPr>
          </w:p>
        </w:tc>
        <w:tc>
          <w:tcPr>
            <w:tcW w:w="4701" w:type="dxa"/>
            <w:vAlign w:val="center"/>
          </w:tcPr>
          <w:p w14:paraId="255397F6">
            <w:pPr>
              <w:pStyle w:val="2"/>
              <w:keepNext w:val="0"/>
              <w:keepLines w:val="0"/>
              <w:pageBreakBefore w:val="0"/>
              <w:kinsoku/>
              <w:wordWrap/>
              <w:overflowPunct/>
              <w:topLinePunct w:val="0"/>
              <w:autoSpaceDE w:val="0"/>
              <w:autoSpaceDN w:val="0"/>
              <w:bidi w:val="0"/>
              <w:adjustRightInd/>
              <w:snapToGrid/>
              <w:spacing w:line="24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开户银行：</w:t>
            </w:r>
          </w:p>
        </w:tc>
      </w:tr>
      <w:tr w14:paraId="460B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700" w:type="dxa"/>
            <w:vAlign w:val="center"/>
          </w:tcPr>
          <w:p w14:paraId="37B6BB79">
            <w:pPr>
              <w:pStyle w:val="2"/>
              <w:keepNext w:val="0"/>
              <w:keepLines w:val="0"/>
              <w:pageBreakBefore w:val="0"/>
              <w:kinsoku/>
              <w:wordWrap/>
              <w:overflowPunct/>
              <w:topLinePunct w:val="0"/>
              <w:autoSpaceDE w:val="0"/>
              <w:autoSpaceDN w:val="0"/>
              <w:bidi w:val="0"/>
              <w:adjustRightInd/>
              <w:snapToGrid/>
              <w:spacing w:line="240" w:lineRule="auto"/>
              <w:ind w:firstLine="0"/>
              <w:jc w:val="both"/>
              <w:textAlignment w:val="auto"/>
              <w:rPr>
                <w:rFonts w:hint="eastAsia" w:ascii="宋体" w:hAnsi="宋体" w:eastAsia="宋体" w:cs="宋体"/>
                <w:color w:val="000000"/>
                <w:kern w:val="0"/>
                <w:sz w:val="28"/>
                <w:szCs w:val="28"/>
                <w:vertAlign w:val="baseline"/>
                <w:lang w:val="en-US" w:eastAsia="zh-CN" w:bidi="ar"/>
              </w:rPr>
            </w:pPr>
          </w:p>
        </w:tc>
        <w:tc>
          <w:tcPr>
            <w:tcW w:w="4701" w:type="dxa"/>
            <w:vAlign w:val="center"/>
          </w:tcPr>
          <w:p w14:paraId="306C5C9E">
            <w:pPr>
              <w:pStyle w:val="2"/>
              <w:keepNext w:val="0"/>
              <w:keepLines w:val="0"/>
              <w:pageBreakBefore w:val="0"/>
              <w:kinsoku/>
              <w:wordWrap/>
              <w:overflowPunct/>
              <w:topLinePunct w:val="0"/>
              <w:autoSpaceDE w:val="0"/>
              <w:autoSpaceDN w:val="0"/>
              <w:bidi w:val="0"/>
              <w:adjustRightInd/>
              <w:snapToGrid/>
              <w:spacing w:line="24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账号：</w:t>
            </w:r>
          </w:p>
        </w:tc>
      </w:tr>
      <w:tr w14:paraId="6D5C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700" w:type="dxa"/>
            <w:vAlign w:val="center"/>
          </w:tcPr>
          <w:p w14:paraId="65B48697">
            <w:pPr>
              <w:pStyle w:val="2"/>
              <w:keepNext w:val="0"/>
              <w:keepLines w:val="0"/>
              <w:pageBreakBefore w:val="0"/>
              <w:kinsoku/>
              <w:wordWrap/>
              <w:overflowPunct/>
              <w:topLinePunct w:val="0"/>
              <w:autoSpaceDE w:val="0"/>
              <w:autoSpaceDN w:val="0"/>
              <w:bidi w:val="0"/>
              <w:adjustRightInd/>
              <w:snapToGrid/>
              <w:spacing w:line="24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日期： 年 月 日</w:t>
            </w:r>
          </w:p>
        </w:tc>
        <w:tc>
          <w:tcPr>
            <w:tcW w:w="4701" w:type="dxa"/>
            <w:vAlign w:val="center"/>
          </w:tcPr>
          <w:p w14:paraId="1146AE08">
            <w:pPr>
              <w:pStyle w:val="2"/>
              <w:keepNext w:val="0"/>
              <w:keepLines w:val="0"/>
              <w:pageBreakBefore w:val="0"/>
              <w:kinsoku/>
              <w:wordWrap/>
              <w:overflowPunct/>
              <w:topLinePunct w:val="0"/>
              <w:autoSpaceDE w:val="0"/>
              <w:autoSpaceDN w:val="0"/>
              <w:bidi w:val="0"/>
              <w:adjustRightInd/>
              <w:snapToGrid/>
              <w:spacing w:line="240" w:lineRule="auto"/>
              <w:ind w:firstLine="0"/>
              <w:jc w:val="both"/>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lang w:val="en-US" w:eastAsia="zh-CN" w:bidi="ar"/>
              </w:rPr>
              <w:t>日期： 年 月 日</w:t>
            </w:r>
          </w:p>
        </w:tc>
      </w:tr>
    </w:tbl>
    <w:p w14:paraId="703E3D9F">
      <w:pPr>
        <w:keepLines w:val="0"/>
        <w:kinsoku/>
        <w:bidi w:val="0"/>
        <w:jc w:val="both"/>
        <w:rPr>
          <w:rFonts w:hint="eastAsia" w:ascii="宋体" w:hAnsi="宋体" w:eastAsia="宋体" w:cs="宋体"/>
          <w:b/>
          <w:color w:val="000000" w:themeColor="text1"/>
          <w:sz w:val="24"/>
          <w:szCs w:val="24"/>
          <w:highlight w:val="none"/>
          <w14:textFill>
            <w14:solidFill>
              <w14:schemeClr w14:val="tx1"/>
            </w14:solidFill>
          </w14:textFill>
        </w:rPr>
      </w:pPr>
    </w:p>
    <w:p w14:paraId="0E617210">
      <w:pPr>
        <w:keepLines w:val="0"/>
        <w:kinsoku/>
        <w:bidi w:val="0"/>
        <w:rPr>
          <w:rFonts w:hint="eastAsia" w:ascii="宋体" w:hAnsi="宋体" w:eastAsia="宋体" w:cs="宋体"/>
          <w:b/>
          <w:bCs/>
          <w:color w:val="000000" w:themeColor="text1"/>
          <w:sz w:val="28"/>
          <w:szCs w:val="28"/>
          <w:lang w:eastAsia="zh-CN"/>
          <w14:textFill>
            <w14:solidFill>
              <w14:schemeClr w14:val="tx1"/>
            </w14:solidFill>
          </w14:textFill>
        </w:rPr>
        <w:sectPr>
          <w:headerReference r:id="rId4" w:type="first"/>
          <w:footerReference r:id="rId6" w:type="first"/>
          <w:headerReference r:id="rId3" w:type="default"/>
          <w:footerReference r:id="rId5" w:type="default"/>
          <w:pgSz w:w="11906" w:h="16838"/>
          <w:pgMar w:top="1304" w:right="1304" w:bottom="1304" w:left="1417" w:header="851" w:footer="992" w:gutter="0"/>
          <w:pgBorders>
            <w:top w:val="none" w:sz="0" w:space="0"/>
            <w:left w:val="none" w:sz="0" w:space="0"/>
            <w:bottom w:val="none" w:sz="0" w:space="0"/>
            <w:right w:val="none" w:sz="0" w:space="0"/>
          </w:pgBorders>
          <w:pgNumType w:fmt="decimal" w:start="1"/>
          <w:cols w:space="720" w:num="1"/>
          <w:titlePg/>
          <w:docGrid w:linePitch="312" w:charSpace="0"/>
        </w:sectPr>
      </w:pPr>
      <w:r>
        <w:rPr>
          <w:rFonts w:hint="eastAsia" w:ascii="宋体" w:hAnsi="宋体" w:eastAsia="宋体" w:cs="宋体"/>
          <w:b/>
          <w:bCs/>
          <w:color w:val="000000" w:themeColor="text1"/>
          <w:sz w:val="21"/>
          <w:szCs w:val="21"/>
          <w:highlight w:val="none"/>
          <w14:textFill>
            <w14:solidFill>
              <w14:schemeClr w14:val="tx1"/>
            </w14:solidFill>
          </w14:textFill>
        </w:rPr>
        <w:t>注：本合同仅为确定签约人后所签订合同的样本文件，具体</w:t>
      </w:r>
      <w:r>
        <w:rPr>
          <w:rFonts w:hint="eastAsia" w:cs="宋体"/>
          <w:b/>
          <w:bCs/>
          <w:color w:val="000000" w:themeColor="text1"/>
          <w:sz w:val="21"/>
          <w:szCs w:val="21"/>
          <w:highlight w:val="none"/>
          <w:lang w:eastAsia="zh-CN"/>
          <w14:textFill>
            <w14:solidFill>
              <w14:schemeClr w14:val="tx1"/>
            </w14:solidFill>
          </w14:textFill>
        </w:rPr>
        <w:t>由</w:t>
      </w:r>
      <w:r>
        <w:rPr>
          <w:rFonts w:hint="eastAsia" w:ascii="宋体" w:hAnsi="宋体" w:eastAsia="宋体" w:cs="宋体"/>
          <w:b/>
          <w:bCs/>
          <w:color w:val="000000" w:themeColor="text1"/>
          <w:sz w:val="21"/>
          <w:szCs w:val="21"/>
          <w:highlight w:val="none"/>
          <w14:textFill>
            <w14:solidFill>
              <w14:schemeClr w14:val="tx1"/>
            </w14:solidFill>
          </w14:textFill>
        </w:rPr>
        <w:t>采购人与成交供应商协商签订</w:t>
      </w:r>
      <w:r>
        <w:rPr>
          <w:rFonts w:hint="eastAsia" w:ascii="宋体" w:hAnsi="宋体" w:eastAsia="宋体" w:cs="宋体"/>
          <w:b/>
          <w:bCs/>
          <w:color w:val="000000" w:themeColor="text1"/>
          <w:sz w:val="21"/>
          <w:szCs w:val="21"/>
          <w:highlight w:val="none"/>
          <w:lang w:eastAsia="zh-CN"/>
          <w14:textFill>
            <w14:solidFill>
              <w14:schemeClr w14:val="tx1"/>
            </w14:solidFill>
          </w14:textFill>
        </w:rPr>
        <w:t>。</w:t>
      </w:r>
    </w:p>
    <w:bookmarkEnd w:id="1"/>
    <w:bookmarkEnd w:id="2"/>
    <w:bookmarkEnd w:id="3"/>
    <w:p w14:paraId="58AA6519"/>
    <w:sectPr>
      <w:pgSz w:w="11906" w:h="16838"/>
      <w:pgMar w:top="1417" w:right="1417" w:bottom="1134"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B4F6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E4BBB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6E4BBB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2973C">
    <w:pPr>
      <w:pStyle w:val="6"/>
      <w:pBdr>
        <w:top w:val="none" w:color="auto" w:sz="0" w:space="0"/>
      </w:pBd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57A36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557A36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9DFA5">
    <w:pPr>
      <w:pStyle w:val="7"/>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90BC6">
    <w:pPr>
      <w:pStyle w:val="7"/>
      <w:tabs>
        <w:tab w:val="left" w:pos="9240"/>
        <w:tab w:val="clear" w:pos="8306"/>
      </w:tabs>
      <w:wordWrap w:val="0"/>
      <w:ind w:right="-170" w:rightChars="0"/>
      <w:jc w:val="both"/>
      <w:rPr>
        <w:rFonts w:hint="eastAsia" w:ascii="宋体" w:hAnsi="宋体" w:eastAsia="宋体" w:cs="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C17276"/>
    <w:rsid w:val="07C17276"/>
    <w:rsid w:val="080D4293"/>
    <w:rsid w:val="13BB7C9E"/>
    <w:rsid w:val="14A7770E"/>
    <w:rsid w:val="1A8348CF"/>
    <w:rsid w:val="23F20BE6"/>
    <w:rsid w:val="2885221B"/>
    <w:rsid w:val="4A166CEB"/>
    <w:rsid w:val="568325A4"/>
    <w:rsid w:val="57116D73"/>
    <w:rsid w:val="60EC25FF"/>
    <w:rsid w:val="6B265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4">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itle"/>
    <w:basedOn w:val="1"/>
    <w:next w:val="1"/>
    <w:qFormat/>
    <w:uiPriority w:val="0"/>
    <w:pPr>
      <w:adjustRightInd w:val="0"/>
      <w:spacing w:before="240" w:after="60" w:line="312" w:lineRule="atLeast"/>
      <w:jc w:val="center"/>
      <w:textAlignment w:val="baseline"/>
      <w:outlineLvl w:val="0"/>
    </w:pPr>
    <w:rPr>
      <w:rFonts w:ascii="Arial" w:hAnsi="Arial" w:eastAsia="楷体_GB2312"/>
      <w:b/>
      <w:kern w:val="0"/>
      <w:sz w:val="32"/>
      <w:szCs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498c9be4-0ebd-4385-8ebb-0c794e9676f8</errorID>
      <errorWord>(</errorWord>
      <group>L1_Format</group>
      <groupName>格式问题</groupName>
      <ability>L2_HalfPunc_CN</ability>
      <abilityName>全半角检查</abilityName>
      <candidateList>
        <item>（</item>
      </candidateList>
      <explain>文本全半角错误。</explain>
      <paraID>7EF475A1</paraID>
      <start>24</start>
      <end>25</end>
      <status>unmodified</status>
      <modifiedWord/>
      <trackRevisions>false</trackRevisions>
    </reviewItem>
    <reviewItem>
      <errorID>c4436e73-da04-4042-a327-80270ae0e590</errorID>
      <errorWord>)</errorWord>
      <group>L1_Format</group>
      <groupName>格式问题</groupName>
      <ability>L2_HalfPunc_CN</ability>
      <abilityName>全半角检查</abilityName>
      <candidateList>
        <item>）</item>
      </candidateList>
      <explain>文本全半角错误。</explain>
      <paraID>7EF475A1</paraID>
      <start>27</start>
      <end>28</end>
      <status>unmodified</status>
      <modifiedWord/>
      <trackRevisions>false</trackRevisions>
    </reviewItem>
    <reviewItem>
      <errorID>1c6b78e4-5d6d-4984-8ddd-66efd831a934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22217DFD</paraID>
      <start>0</start>
      <end>2</end>
      <status>unmodified</status>
      <modifiedWord/>
      <trackRevisions>false</trackRevisions>
    </reviewItem>
    <reviewItem>
      <errorID>fa68ca89-a842-46c2-b5ad-a3f0d70fced1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5A34604A</paraID>
      <start>0</start>
      <end>2</end>
      <status>unmodified</status>
      <modifiedWord/>
      <trackRevisions>false</trackRevisions>
    </reviewItem>
    <reviewItem>
      <errorID>11344420-bc68-4a87-83ca-461b4d5025f8</errorID>
      <errorWord>法律、法规</errorWord>
      <group>L1_Word</group>
      <groupName>字词问题</groupName>
      <ability>L2_Typo</ability>
      <abilityName>字词错误</abilityName>
      <candidateList>
        <item>法律法规</item>
      </candidateList>
      <explain/>
      <paraID>138EE0ED</paraID>
      <start>76</start>
      <end>81</end>
      <status>unmodified</status>
      <modifiedWord/>
      <trackRevisions>false</trackRevisions>
    </reviewItem>
    <reviewItem>
      <errorID>3f83096d-0c04-4c30-904c-0e405bf2fab1</errorID>
      <errorWord>(</errorWord>
      <group>L1_Format</group>
      <groupName>格式问题</groupName>
      <ability>L2_HalfPunc_CN</ability>
      <abilityName>全半角检查</abilityName>
      <candidateList>
        <item>（</item>
      </candidateList>
      <explain>文本全半角错误。</explain>
      <paraID>1771C446</paraID>
      <start>59</start>
      <end>60</end>
      <status>unmodified</status>
      <modifiedWord/>
      <trackRevisions>false</trackRevisions>
    </reviewItem>
    <reviewItem>
      <errorID>0fedc286-9f81-474d-a224-6eacaf0b7af2</errorID>
      <errorWord>)</errorWord>
      <group>L1_Format</group>
      <groupName>格式问题</groupName>
      <ability>L2_HalfPunc_CN</ability>
      <abilityName>全半角检查</abilityName>
      <candidateList>
        <item>）</item>
      </candidateList>
      <explain>文本全半角错误。</explain>
      <paraID>1771C446</paraID>
      <start>88</start>
      <end>89</end>
      <status>unmodified</status>
      <modifiedWord/>
      <trackRevisions>false</trackRevisions>
    </reviewItem>
    <reviewItem>
      <errorID>9c07a9a8-c03b-4460-97c8-4f7ec12f412a</errorID>
      <errorWord>(</errorWord>
      <group>L1_Format</group>
      <groupName>格式问题</groupName>
      <ability>L2_HalfPunc_CN</ability>
      <abilityName>全半角检查</abilityName>
      <candidateList>
        <item>（</item>
      </candidateList>
      <explain>文本全半角错误。</explain>
      <paraID>1771C446</paraID>
      <start>130</start>
      <end>131</end>
      <status>unmodified</status>
      <modifiedWord/>
      <trackRevisions>false</trackRevisions>
    </reviewItem>
    <reviewItem>
      <errorID>277a9b2c-e2d9-43b6-8910-3d39e9682225</errorID>
      <errorWord>二种</errorWord>
      <group>L1_Word</group>
      <groupName>字词问题</groupName>
      <ability>L2_Typo</ability>
      <abilityName>字词错误</abilityName>
      <candidateList>
        <item>两种</item>
      </candidateList>
      <explain/>
      <paraID> BBDFF9B</paraID>
      <start>13</start>
      <end>15</end>
      <status>modified</status>
      <modifiedWord>两种</modifiedWord>
      <trackRevisions>false</trackRevisions>
    </reviewItem>
    <reviewItem>
      <errorID>2543ea46-67bd-4856-9d4b-65882409f550</errorID>
      <errorWord>(</errorWord>
      <group>L1_Format</group>
      <groupName>格式问题</groupName>
      <ability>L2_HalfPunc_CN</ability>
      <abilityName>全半角检查</abilityName>
      <candidateList>
        <item>（</item>
      </candidateList>
      <explain>文本全半角错误。</explain>
      <paraID> F57615A</paraID>
      <start>24</start>
      <end>25</end>
      <status>unmodified</status>
      <modifiedWord/>
      <trackRevisions>false</trackRevisions>
    </reviewItem>
    <reviewItem>
      <errorID>9f15d3c2-26b1-43f6-b5d6-78a7ef851c4b</errorID>
      <errorWord>)</errorWord>
      <group>L1_Format</group>
      <groupName>格式问题</groupName>
      <ability>L2_HalfPunc_CN</ability>
      <abilityName>全半角检查</abilityName>
      <candidateList>
        <item>）</item>
      </candidateList>
      <explain>文本全半角错误。</explain>
      <paraID> F57615A</paraID>
      <start>55</start>
      <end>56</end>
      <status>unmodified</status>
      <modifiedWord/>
      <trackRevisions>false</trackRevisions>
    </reviewItem>
    <reviewItem>
      <errorID>5016444b-43b1-4ae3-ae09-819b1bc6629c</errorID>
      <errorWord>(</errorWord>
      <group>L1_Format</group>
      <groupName>格式问题</groupName>
      <ability>L2_HalfPunc_CN</ability>
      <abilityName>全半角检查</abilityName>
      <candidateList>
        <item>（</item>
      </candidateList>
      <explain>文本全半角错误。</explain>
      <paraID>22CBEB98</paraID>
      <start>27</start>
      <end>28</end>
      <status>unmodified</status>
      <modifiedWord/>
      <trackRevisions>false</trackRevisions>
    </reviewItem>
    <reviewItem>
      <errorID>8c5a4baf-d588-49c3-aed1-910963f3c28d</errorID>
      <errorWord>)</errorWord>
      <group>L1_Format</group>
      <groupName>格式问题</groupName>
      <ability>L2_HalfPunc_CN</ability>
      <abilityName>全半角检查</abilityName>
      <candidateList>
        <item>）</item>
      </candidateList>
      <explain>文本全半角错误。</explain>
      <paraID>22CBEB98</paraID>
      <start>36</start>
      <end>37</end>
      <status>unmodified</status>
      <modifiedWord/>
      <trackRevisions>false</trackRevisions>
    </reviewItem>
    <reviewItem>
      <errorID>a3cd808c-9152-49cd-8f58-504fb73c1243</errorID>
      <errorWord>、</errorWord>
      <group>L1_Word</group>
      <groupName>字词问题</groupName>
      <ability>L2_Typo</ability>
      <abilityName>字词错误</abilityName>
      <candidateList>
        <item>、在</item>
      </candidateList>
      <explain/>
      <paraID>31FEA0D0</paraID>
      <start>6</start>
      <end>7</end>
      <status>unmodified</status>
      <modifiedWord/>
      <trackRevisions>false</trackRevisions>
    </reviewItem>
    <reviewItem>
      <errorID>a98edc42-da30-4986-b9fc-7d8968b38eac</errorID>
      <errorWord>,</errorWord>
      <group>L1_Format</group>
      <groupName>格式问题</groupName>
      <ability>L2_HalfPunc_CN</ability>
      <abilityName>全半角检查</abilityName>
      <candidateList>
        <item>，</item>
      </candidateList>
      <explain>文本全半角错误。</explain>
      <paraID> 1C7A7B3</paraID>
      <start>23</start>
      <end>24</end>
      <status>unmodified</status>
      <modifiedWord/>
      <trackRevisions>false</trackRevisions>
    </reviewItem>
    <reviewItem>
      <errorID>13307f99-9f21-4ee9-b3b3-7d0a59c67b44</errorID>
      <errorWord>政府有关部分</errorWord>
      <group>L1_Political</group>
      <groupName>政治性问题</groupName>
      <ability>L2_Unpolitical</ability>
      <abilityName>政治敏感错误</abilityName>
      <candidateList>
        <item>政府有关部门</item>
      </candidateList>
      <explain/>
      <paraID>1BA20A11</paraID>
      <start>56</start>
      <end>62</end>
      <status>modified</status>
      <modifiedWord>政府有关部门</modifiedWord>
      <trackRevisions>false</trackRevisions>
    </reviewItem>
    <reviewItem>
      <errorID>62f1415a-758b-4af7-85e3-53d7142ca2b6</errorID>
      <errorWord>其它</errorWord>
      <group>L1_Word</group>
      <groupName>字词问题</groupName>
      <ability>L2_Alias</ability>
      <abilityName>也作/曾用词</abilityName>
      <candidateList>
        <item>其他</item>
      </candidateList>
      <explain>词汇[其它]为不规范表述或旧称，其规范书面表述为[其他]。</explain>
      <paraID>305E2305</paraID>
      <start>3</start>
      <end>5</end>
      <status>modified</status>
      <modifiedWord>其他</modifiedWord>
      <trackRevisions>false</trackRevisions>
    </reviewItem>
    <reviewItem>
      <errorID>9ddd1ea9-d939-489e-a815-04eb4b223396</errorID>
      <errorWord>帐号</errorWord>
      <group>L1_Word</group>
      <groupName>字词问题</groupName>
      <ability>L2_Typo</ability>
      <abilityName>字词错误</abilityName>
      <candidateList>
        <item>账号</item>
      </candidateList>
      <explain/>
      <paraID>306C5C9E</paraID>
      <start>0</start>
      <end>2</end>
      <status>modified</status>
      <modifiedWord>账号</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5f18d1-e096-49a2-92f2-33a463090fce}">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3308</Words>
  <Characters>3477</Characters>
  <Lines>0</Lines>
  <Paragraphs>0</Paragraphs>
  <TotalTime>92</TotalTime>
  <ScaleCrop>false</ScaleCrop>
  <LinksUpToDate>false</LinksUpToDate>
  <CharactersWithSpaces>3970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2026-05-09T09:54:00Z</dcterms:created>
  <dc:creator>M</dc:creator>
  <cp:lastModifiedBy>阿离</cp:lastModifiedBy>
  <dcterms:modified xsi:type="dcterms:W3CDTF">2026-08-03T07:31:18Z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9914A11389184C099BC6ADCD57E64510_11</vt:lpwstr>
  </property>
  <property fmtid="{D5CDD505-2E9C-101B-9397-08002B2CF9AE}" pid="4" name="KSOTemplateDocerSaveRecord">
    <vt:lpwstr>eyJoZGlkIjoiNmRkMGQzNjNlY2JhMDI2ZTJjNmYxYTBjZDQ2NGJlYzgiLCJ1c2VySWQiOiIzNzQ0NjI3MDAifQ==</vt:lpwstr>
  </property>
</Properties>
</file>